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8BA" w:rsidRPr="00E048BA" w:rsidRDefault="00E048BA" w:rsidP="00485924">
      <w:pPr>
        <w:shd w:val="clear" w:color="auto" w:fill="00206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3B74A3" w:rsidRPr="003B155F" w:rsidRDefault="00485924" w:rsidP="00485924">
      <w:pPr>
        <w:shd w:val="clear" w:color="auto" w:fill="002060"/>
        <w:jc w:val="center"/>
        <w:rPr>
          <w:rFonts w:ascii="Times New Roman" w:hAnsi="Times New Roman" w:cs="Times New Roman"/>
          <w:b/>
        </w:rPr>
      </w:pPr>
      <w:r w:rsidRPr="003B155F">
        <w:rPr>
          <w:rFonts w:ascii="Times New Roman" w:hAnsi="Times New Roman" w:cs="Times New Roman"/>
          <w:b/>
        </w:rPr>
        <w:t xml:space="preserve">TRL </w:t>
      </w:r>
      <w:proofErr w:type="spellStart"/>
      <w:r w:rsidRPr="003B155F">
        <w:rPr>
          <w:rFonts w:ascii="Times New Roman" w:hAnsi="Times New Roman" w:cs="Times New Roman"/>
          <w:b/>
        </w:rPr>
        <w:t>Krosaki</w:t>
      </w:r>
      <w:proofErr w:type="spellEnd"/>
      <w:r w:rsidRPr="003B155F">
        <w:rPr>
          <w:rFonts w:ascii="Times New Roman" w:hAnsi="Times New Roman" w:cs="Times New Roman"/>
          <w:b/>
        </w:rPr>
        <w:t xml:space="preserve"> Refractories Ltd (TRL </w:t>
      </w:r>
      <w:proofErr w:type="spellStart"/>
      <w:r w:rsidRPr="003B155F">
        <w:rPr>
          <w:rFonts w:ascii="Times New Roman" w:hAnsi="Times New Roman" w:cs="Times New Roman"/>
          <w:b/>
        </w:rPr>
        <w:t>Krosaki</w:t>
      </w:r>
      <w:proofErr w:type="spellEnd"/>
      <w:r w:rsidRPr="003B155F">
        <w:rPr>
          <w:rFonts w:ascii="Times New Roman" w:hAnsi="Times New Roman" w:cs="Times New Roman"/>
          <w:b/>
        </w:rPr>
        <w:t>)</w:t>
      </w:r>
    </w:p>
    <w:p w:rsidR="00485924" w:rsidRDefault="00485924" w:rsidP="00485924">
      <w:pPr>
        <w:shd w:val="clear" w:color="auto" w:fill="002060"/>
        <w:jc w:val="center"/>
        <w:rPr>
          <w:rFonts w:ascii="Times New Roman" w:hAnsi="Times New Roman" w:cs="Times New Roman"/>
          <w:b/>
        </w:rPr>
      </w:pPr>
      <w:r w:rsidRPr="003B155F">
        <w:rPr>
          <w:rFonts w:ascii="Times New Roman" w:hAnsi="Times New Roman" w:cs="Times New Roman"/>
          <w:b/>
        </w:rPr>
        <w:t xml:space="preserve">Information Document </w:t>
      </w:r>
    </w:p>
    <w:p w:rsidR="00E048BA" w:rsidRPr="00E048BA" w:rsidRDefault="00E048BA" w:rsidP="00485924">
      <w:pPr>
        <w:shd w:val="clear" w:color="auto" w:fill="00206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3B155F" w:rsidRPr="00E048BA" w:rsidRDefault="003B155F" w:rsidP="00E048BA">
      <w:pPr>
        <w:pStyle w:val="Heading1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color w:val="C45911" w:themeColor="accent2" w:themeShade="BF"/>
          <w:sz w:val="22"/>
          <w:szCs w:val="22"/>
        </w:rPr>
      </w:pPr>
      <w:r w:rsidRPr="00E048BA">
        <w:rPr>
          <w:rFonts w:ascii="Times New Roman" w:hAnsi="Times New Roman" w:cs="Times New Roman"/>
          <w:b/>
          <w:color w:val="C45911" w:themeColor="accent2" w:themeShade="BF"/>
          <w:sz w:val="22"/>
          <w:szCs w:val="22"/>
        </w:rPr>
        <w:t>Business</w:t>
      </w:r>
      <w:r w:rsidR="00E048BA" w:rsidRPr="00E048BA">
        <w:rPr>
          <w:rFonts w:ascii="Times New Roman" w:hAnsi="Times New Roman" w:cs="Times New Roman"/>
          <w:b/>
          <w:color w:val="C45911" w:themeColor="accent2" w:themeShade="BF"/>
          <w:sz w:val="22"/>
          <w:szCs w:val="22"/>
        </w:rPr>
        <w:t xml:space="preserve"> overview</w:t>
      </w:r>
    </w:p>
    <w:p w:rsidR="00ED636B" w:rsidRPr="00FD19B3" w:rsidRDefault="00ED636B" w:rsidP="00ED636B">
      <w:pPr>
        <w:pStyle w:val="Heading1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4442460</wp:posOffset>
            </wp:positionH>
            <wp:positionV relativeFrom="paragraph">
              <wp:posOffset>86360</wp:posOffset>
            </wp:positionV>
            <wp:extent cx="1295400" cy="586105"/>
            <wp:effectExtent l="0" t="0" r="0" b="4445"/>
            <wp:wrapTight wrapText="bothSides">
              <wp:wrapPolygon edited="0">
                <wp:start x="0" y="0"/>
                <wp:lineTo x="0" y="21062"/>
                <wp:lineTo x="21282" y="21062"/>
                <wp:lineTo x="212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L Trosaki 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" t="29324" r="-666" b="25346"/>
                    <a:stretch/>
                  </pic:blipFill>
                  <pic:spPr bwMode="auto">
                    <a:xfrm>
                      <a:off x="0" y="0"/>
                      <a:ext cx="1295400" cy="58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924" w:rsidRPr="004414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TRL </w:t>
      </w:r>
      <w:proofErr w:type="spellStart"/>
      <w:r w:rsidR="00485924" w:rsidRPr="004414C5">
        <w:rPr>
          <w:rFonts w:ascii="Times New Roman" w:hAnsi="Times New Roman" w:cs="Times New Roman"/>
          <w:color w:val="000000" w:themeColor="text1"/>
          <w:sz w:val="22"/>
          <w:szCs w:val="22"/>
        </w:rPr>
        <w:t>Krosaki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incorporated in 1958, </w:t>
      </w:r>
      <w:r w:rsidR="00485924" w:rsidRPr="004414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set up a plant in </w:t>
      </w:r>
      <w:proofErr w:type="spellStart"/>
      <w:r w:rsidR="00485924" w:rsidRPr="004414C5">
        <w:rPr>
          <w:rFonts w:ascii="Times New Roman" w:hAnsi="Times New Roman" w:cs="Times New Roman"/>
          <w:color w:val="000000" w:themeColor="text1"/>
          <w:sz w:val="22"/>
          <w:szCs w:val="22"/>
        </w:rPr>
        <w:t>Belpahar</w:t>
      </w:r>
      <w:proofErr w:type="spellEnd"/>
      <w:r w:rsidR="00485924" w:rsidRPr="004414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485924" w:rsidRPr="004414C5">
        <w:rPr>
          <w:rFonts w:ascii="Times New Roman" w:hAnsi="Times New Roman" w:cs="Times New Roman"/>
          <w:color w:val="000000" w:themeColor="text1"/>
          <w:sz w:val="22"/>
          <w:szCs w:val="22"/>
        </w:rPr>
        <w:t>Jharsuguda</w:t>
      </w:r>
      <w:proofErr w:type="spellEnd"/>
      <w:r w:rsidR="00AD64CF">
        <w:rPr>
          <w:rFonts w:ascii="Times New Roman" w:hAnsi="Times New Roman" w:cs="Times New Roman"/>
          <w:color w:val="000000" w:themeColor="text1"/>
          <w:sz w:val="22"/>
          <w:szCs w:val="22"/>
        </w:rPr>
        <w:t>, Odisha,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1959,</w:t>
      </w:r>
      <w:r w:rsidR="00485924" w:rsidRPr="004414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 meet the refractories requirement of steel, aluminium and copper industries of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India.</w:t>
      </w:r>
      <w:r w:rsidR="00FD19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Since then, </w:t>
      </w:r>
      <w:r w:rsidR="00FD19B3" w:rsidRPr="00FD19B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it has emerged as the leading refractories manufacturer in India.</w:t>
      </w:r>
    </w:p>
    <w:p w:rsidR="00FD19B3" w:rsidRDefault="00ED636B" w:rsidP="00FD19B3">
      <w:pPr>
        <w:pStyle w:val="Heading1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It</w:t>
      </w:r>
      <w:r w:rsidR="003B155F" w:rsidRPr="00ED63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 is an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r w:rsidR="003B155F" w:rsidRPr="00ED63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ntegrated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="003B155F" w:rsidRPr="00ED63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anagement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="003B155F" w:rsidRPr="00ED636B">
        <w:rPr>
          <w:rFonts w:ascii="Times New Roman" w:hAnsi="Times New Roman" w:cs="Times New Roman"/>
          <w:color w:val="000000" w:themeColor="text1"/>
          <w:sz w:val="22"/>
          <w:szCs w:val="22"/>
        </w:rPr>
        <w:t>ystems certified company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3B155F" w:rsidRPr="00ED63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manufacturing</w:t>
      </w:r>
      <w:r w:rsidR="003B155F"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a wide range of products such as </w:t>
      </w:r>
      <w:r w:rsidR="00FD19B3"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basic</w:t>
      </w:r>
      <w:r w:rsidR="003B155F"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 dolomite, high alumina,</w:t>
      </w:r>
      <w:r w:rsidR="00FD19B3"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FD19B3"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momolithics</w:t>
      </w:r>
      <w:proofErr w:type="spellEnd"/>
      <w:r w:rsidR="00FD19B3"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, silica, </w:t>
      </w:r>
      <w:proofErr w:type="spellStart"/>
      <w:r w:rsidR="00FD19B3"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taphole</w:t>
      </w:r>
      <w:proofErr w:type="spellEnd"/>
      <w:r w:rsidR="00FD19B3"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clay and </w:t>
      </w:r>
      <w:r w:rsidR="00D51CAD"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RH snorkel r</w:t>
      </w:r>
      <w:r w:rsidR="003B155F"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efractories</w:t>
      </w:r>
      <w:r w:rsidR="003B155F" w:rsidRPr="00ED63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The company </w:t>
      </w:r>
      <w:r w:rsidR="003B155F"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also provides technical services</w:t>
      </w:r>
      <w:r w:rsidR="003B155F" w:rsidRPr="00ED63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the f</w:t>
      </w:r>
      <w:r w:rsidR="00D51CAD" w:rsidRPr="00ED636B">
        <w:rPr>
          <w:rFonts w:ascii="Times New Roman" w:hAnsi="Times New Roman" w:cs="Times New Roman"/>
          <w:color w:val="000000" w:themeColor="text1"/>
          <w:sz w:val="22"/>
          <w:szCs w:val="22"/>
        </w:rPr>
        <w:t>orm of refractories management s</w:t>
      </w:r>
      <w:r w:rsidR="003B155F" w:rsidRPr="00ED636B">
        <w:rPr>
          <w:rFonts w:ascii="Times New Roman" w:hAnsi="Times New Roman" w:cs="Times New Roman"/>
          <w:color w:val="000000" w:themeColor="text1"/>
          <w:sz w:val="22"/>
          <w:szCs w:val="22"/>
        </w:rPr>
        <w:t>erv</w:t>
      </w:r>
      <w:r w:rsidR="00D51CAD" w:rsidRPr="00ED636B">
        <w:rPr>
          <w:rFonts w:ascii="Times New Roman" w:hAnsi="Times New Roman" w:cs="Times New Roman"/>
          <w:color w:val="000000" w:themeColor="text1"/>
          <w:sz w:val="22"/>
          <w:szCs w:val="22"/>
        </w:rPr>
        <w:t>ices, refractories engineering s</w:t>
      </w:r>
      <w:r w:rsidR="003B155F" w:rsidRPr="00ED636B">
        <w:rPr>
          <w:rFonts w:ascii="Times New Roman" w:hAnsi="Times New Roman" w:cs="Times New Roman"/>
          <w:color w:val="000000" w:themeColor="text1"/>
          <w:sz w:val="22"/>
          <w:szCs w:val="22"/>
        </w:rPr>
        <w:t>er</w:t>
      </w:r>
      <w:r w:rsidR="00D51CAD" w:rsidRPr="00ED636B">
        <w:rPr>
          <w:rFonts w:ascii="Times New Roman" w:hAnsi="Times New Roman" w:cs="Times New Roman"/>
          <w:color w:val="000000" w:themeColor="text1"/>
          <w:sz w:val="22"/>
          <w:szCs w:val="22"/>
        </w:rPr>
        <w:t>vices and t</w:t>
      </w:r>
      <w:r w:rsidR="003B155F" w:rsidRPr="00ED636B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="00D51CAD" w:rsidRPr="00ED636B">
        <w:rPr>
          <w:rFonts w:ascii="Times New Roman" w:hAnsi="Times New Roman" w:cs="Times New Roman"/>
          <w:color w:val="000000" w:themeColor="text1"/>
          <w:sz w:val="22"/>
          <w:szCs w:val="22"/>
        </w:rPr>
        <w:t>chnical support s</w:t>
      </w:r>
      <w:r w:rsidR="003B155F" w:rsidRPr="00ED636B">
        <w:rPr>
          <w:rFonts w:ascii="Times New Roman" w:hAnsi="Times New Roman" w:cs="Times New Roman"/>
          <w:color w:val="000000" w:themeColor="text1"/>
          <w:sz w:val="22"/>
          <w:szCs w:val="22"/>
        </w:rPr>
        <w:t>ervices.</w:t>
      </w:r>
      <w:r w:rsidR="00FD19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D97978" w:rsidRDefault="00D97978" w:rsidP="00FD19B3">
      <w:pPr>
        <w:pStyle w:val="Heading1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TRL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Krosaki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the </w:t>
      </w:r>
      <w:r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subsidiary of </w:t>
      </w:r>
      <w:proofErr w:type="spellStart"/>
      <w:r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Krosaki</w:t>
      </w:r>
      <w:proofErr w:type="spellEnd"/>
      <w:r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Harima Corporation (Japan)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 leading refractories player of the world.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Krosaki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Harima and TRL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Krosaki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have </w:t>
      </w:r>
      <w:r w:rsidRPr="00AD64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jointly emerged as the fourth largest refractories manufacturer of the world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D97978" w:rsidRDefault="00D97978" w:rsidP="00D97978">
      <w:pPr>
        <w:pStyle w:val="Heading1"/>
        <w:numPr>
          <w:ilvl w:val="0"/>
          <w:numId w:val="0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Krosaki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Harima is an associate of Nippon Steel &amp; Sumitomo Metal Corporation (Japan), second largest steel producer in the world. </w:t>
      </w:r>
    </w:p>
    <w:p w:rsidR="00196886" w:rsidRDefault="00BE1933" w:rsidP="00196886">
      <w:pPr>
        <w:pStyle w:val="Heading1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D19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company has </w:t>
      </w:r>
      <w:r w:rsidRPr="00371A2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seven</w:t>
      </w:r>
      <w:r w:rsidR="00196886" w:rsidRPr="00371A2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well-equipped</w:t>
      </w:r>
      <w:r w:rsidRPr="00371A2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manufacturing plants</w:t>
      </w:r>
      <w:r w:rsidR="00196886" w:rsidRPr="00371A2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with a total capacity of 4 lakh+ MTPA</w:t>
      </w:r>
      <w:r w:rsidRPr="00FD19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1968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supported by world class R&amp;D facilities. It also </w:t>
      </w:r>
      <w:r w:rsidR="00196886" w:rsidRPr="00371A2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owns two mines of quartzite and non-plastic fireclay</w:t>
      </w:r>
      <w:r w:rsidR="001968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 cater as captive source for its silica department and high alumina department.</w:t>
      </w:r>
      <w:r w:rsidRPr="00FD19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371A2D" w:rsidRDefault="00146A60" w:rsidP="00371A2D">
      <w:pPr>
        <w:pStyle w:val="Heading1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968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It has a global presence </w:t>
      </w:r>
      <w:r w:rsidR="00674620" w:rsidRPr="001968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several countries across continents, with major presence in Africa, Europe and South Asia. In FY22, </w:t>
      </w:r>
      <w:r w:rsidR="00371A2D"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="00674620" w:rsidRPr="001968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he </w:t>
      </w:r>
      <w:r w:rsidR="00371A2D">
        <w:rPr>
          <w:rFonts w:ascii="Times New Roman" w:hAnsi="Times New Roman" w:cs="Times New Roman"/>
          <w:color w:val="000000" w:themeColor="text1"/>
          <w:sz w:val="22"/>
          <w:szCs w:val="22"/>
        </w:rPr>
        <w:t>C</w:t>
      </w:r>
      <w:r w:rsidR="00674620" w:rsidRPr="00196886">
        <w:rPr>
          <w:rFonts w:ascii="Times New Roman" w:hAnsi="Times New Roman" w:cs="Times New Roman"/>
          <w:color w:val="000000" w:themeColor="text1"/>
          <w:sz w:val="22"/>
          <w:szCs w:val="22"/>
        </w:rPr>
        <w:t>ompany established market footprint in new countries like, Namibia, Bulgaria, Sweden, Ecuador, Slovakia, and Tanzania.</w:t>
      </w:r>
    </w:p>
    <w:p w:rsidR="001601DD" w:rsidRPr="00371A2D" w:rsidRDefault="00481826" w:rsidP="00371A2D">
      <w:pPr>
        <w:pStyle w:val="Heading1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71A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="00371A2D">
        <w:rPr>
          <w:rFonts w:ascii="Times New Roman" w:hAnsi="Times New Roman" w:cs="Times New Roman"/>
          <w:color w:val="000000" w:themeColor="text1"/>
          <w:sz w:val="22"/>
          <w:szCs w:val="22"/>
        </w:rPr>
        <w:t>C</w:t>
      </w:r>
      <w:r w:rsidRPr="00371A2D">
        <w:rPr>
          <w:rFonts w:ascii="Times New Roman" w:hAnsi="Times New Roman" w:cs="Times New Roman"/>
          <w:color w:val="000000" w:themeColor="text1"/>
          <w:sz w:val="22"/>
          <w:szCs w:val="22"/>
        </w:rPr>
        <w:t>ompa</w:t>
      </w:r>
      <w:r w:rsidR="00371A2D">
        <w:rPr>
          <w:rFonts w:ascii="Times New Roman" w:hAnsi="Times New Roman" w:cs="Times New Roman"/>
          <w:color w:val="000000" w:themeColor="text1"/>
          <w:sz w:val="22"/>
          <w:szCs w:val="22"/>
        </w:rPr>
        <w:t>ny caters to several industries like</w:t>
      </w:r>
      <w:r w:rsidRPr="00371A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71A2D">
        <w:rPr>
          <w:rFonts w:ascii="Times New Roman" w:hAnsi="Times New Roman" w:cs="Times New Roman"/>
          <w:color w:val="000000" w:themeColor="text1"/>
          <w:sz w:val="22"/>
          <w:szCs w:val="22"/>
        </w:rPr>
        <w:t>iron making, lime, s</w:t>
      </w:r>
      <w:r w:rsidR="00195F5D" w:rsidRPr="00371A2D">
        <w:rPr>
          <w:rFonts w:ascii="Times New Roman" w:hAnsi="Times New Roman" w:cs="Times New Roman"/>
          <w:color w:val="000000" w:themeColor="text1"/>
          <w:sz w:val="22"/>
          <w:szCs w:val="22"/>
        </w:rPr>
        <w:t>teel</w:t>
      </w:r>
      <w:r w:rsidR="00371A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making</w:t>
      </w:r>
      <w:r w:rsidR="00195F5D" w:rsidRPr="00371A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371A2D">
        <w:rPr>
          <w:rFonts w:ascii="Times New Roman" w:hAnsi="Times New Roman" w:cs="Times New Roman"/>
          <w:color w:val="000000" w:themeColor="text1"/>
          <w:sz w:val="22"/>
          <w:szCs w:val="22"/>
        </w:rPr>
        <w:t>aluminium, power, c</w:t>
      </w:r>
      <w:r w:rsidR="00195F5D" w:rsidRPr="00371A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opper, </w:t>
      </w:r>
      <w:r w:rsidR="00371A2D">
        <w:rPr>
          <w:rFonts w:ascii="Times New Roman" w:hAnsi="Times New Roman" w:cs="Times New Roman"/>
          <w:color w:val="000000" w:themeColor="text1"/>
          <w:sz w:val="22"/>
          <w:szCs w:val="22"/>
        </w:rPr>
        <w:t>cement, nickel, sugar, paint, etc</w:t>
      </w:r>
      <w:r w:rsidRPr="00371A2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A74590" w:rsidRDefault="00371A2D" w:rsidP="00371A2D">
      <w:pPr>
        <w:pStyle w:val="Heading1"/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="00AD64CF">
        <w:rPr>
          <w:rFonts w:ascii="Times New Roman" w:hAnsi="Times New Roman" w:cs="Times New Roman"/>
          <w:color w:val="000000" w:themeColor="text1"/>
          <w:sz w:val="22"/>
          <w:szCs w:val="22"/>
        </w:rPr>
        <w:t>R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Krosaki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has a diversified client base, both across India and overseas. A few noteworthy clients are BHEL, Tata Steel, Usha Martin, Jindal Steel &amp; Power, SAIL, Dubai Aluminium, BSRM</w:t>
      </w:r>
      <w:r w:rsidR="00A7459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gramStart"/>
      <w:r w:rsidR="00A74590">
        <w:rPr>
          <w:rFonts w:ascii="Times New Roman" w:hAnsi="Times New Roman" w:cs="Times New Roman"/>
          <w:color w:val="000000" w:themeColor="text1"/>
          <w:sz w:val="22"/>
          <w:szCs w:val="22"/>
        </w:rPr>
        <w:t>Dragon</w:t>
      </w:r>
      <w:proofErr w:type="gramEnd"/>
      <w:r w:rsidR="00A7459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Steel.</w:t>
      </w:r>
    </w:p>
    <w:p w:rsidR="00A74590" w:rsidRDefault="00A74590">
      <w:pPr>
        <w:rPr>
          <w:rFonts w:ascii="Times New Roman" w:eastAsiaTheme="majorEastAsia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D97978" w:rsidRDefault="00D97978" w:rsidP="00D97978">
      <w:pPr>
        <w:pStyle w:val="Heading1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color w:val="C45911" w:themeColor="accent2" w:themeShade="BF"/>
          <w:sz w:val="22"/>
          <w:szCs w:val="22"/>
        </w:rPr>
      </w:pPr>
      <w:r>
        <w:rPr>
          <w:rFonts w:ascii="Times New Roman" w:hAnsi="Times New Roman" w:cs="Times New Roman"/>
          <w:b/>
          <w:color w:val="C45911" w:themeColor="accent2" w:themeShade="BF"/>
          <w:sz w:val="22"/>
          <w:szCs w:val="22"/>
        </w:rPr>
        <w:lastRenderedPageBreak/>
        <w:t>Group structure</w:t>
      </w:r>
      <w:r w:rsidR="0063069B">
        <w:rPr>
          <w:rFonts w:ascii="Times New Roman" w:hAnsi="Times New Roman" w:cs="Times New Roman"/>
          <w:b/>
          <w:color w:val="C45911" w:themeColor="accent2" w:themeShade="BF"/>
          <w:sz w:val="22"/>
          <w:szCs w:val="22"/>
        </w:rPr>
        <w:t xml:space="preserve"> (as on March 31, 2022)</w:t>
      </w:r>
    </w:p>
    <w:p w:rsidR="00D97978" w:rsidRDefault="00D97978" w:rsidP="00D97978"/>
    <w:p w:rsidR="00D97978" w:rsidRPr="00D97978" w:rsidRDefault="00D97978" w:rsidP="00D97978">
      <w:pPr>
        <w:jc w:val="center"/>
      </w:pPr>
      <w:r w:rsidRPr="00D97978">
        <w:rPr>
          <w:noProof/>
          <w:lang w:val="en-US"/>
        </w:rPr>
        <w:drawing>
          <wp:inline distT="0" distB="0" distL="0" distR="0" wp14:anchorId="6D21E8F7" wp14:editId="322F7E34">
            <wp:extent cx="5210355" cy="2849937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7551" cy="287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978" w:rsidRPr="00D97978" w:rsidRDefault="00D97978" w:rsidP="001601DD">
      <w:pPr>
        <w:rPr>
          <w:rFonts w:ascii="Times New Roman" w:hAnsi="Times New Roman" w:cs="Times New Roman"/>
          <w:i/>
        </w:rPr>
      </w:pPr>
      <w:r>
        <w:tab/>
      </w:r>
      <w:r w:rsidRPr="00D97978">
        <w:rPr>
          <w:rFonts w:ascii="Times New Roman" w:hAnsi="Times New Roman" w:cs="Times New Roman"/>
          <w:i/>
        </w:rPr>
        <w:t>Source: Annual Report</w:t>
      </w:r>
      <w:r w:rsidR="0063069B">
        <w:rPr>
          <w:rFonts w:ascii="Times New Roman" w:hAnsi="Times New Roman" w:cs="Times New Roman"/>
          <w:i/>
        </w:rPr>
        <w:t>, 2022</w:t>
      </w:r>
    </w:p>
    <w:p w:rsidR="00C201DC" w:rsidRDefault="00C201DC" w:rsidP="001601DD"/>
    <w:p w:rsidR="00A74590" w:rsidRDefault="00A74590" w:rsidP="00A74590">
      <w:pPr>
        <w:pStyle w:val="Heading1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color w:val="C45911" w:themeColor="accent2" w:themeShade="BF"/>
          <w:sz w:val="22"/>
          <w:szCs w:val="22"/>
        </w:rPr>
      </w:pPr>
      <w:r>
        <w:rPr>
          <w:rFonts w:ascii="Times New Roman" w:hAnsi="Times New Roman" w:cs="Times New Roman"/>
          <w:b/>
          <w:color w:val="C45911" w:themeColor="accent2" w:themeShade="BF"/>
          <w:sz w:val="22"/>
          <w:szCs w:val="22"/>
        </w:rPr>
        <w:t>Key managerial personnel</w:t>
      </w:r>
    </w:p>
    <w:p w:rsidR="00A74590" w:rsidRDefault="00A74590" w:rsidP="001601DD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977"/>
        <w:gridCol w:w="2552"/>
      </w:tblGrid>
      <w:tr w:rsidR="00A74590" w:rsidRPr="00A74590" w:rsidTr="0063069B">
        <w:tc>
          <w:tcPr>
            <w:tcW w:w="708" w:type="dxa"/>
            <w:shd w:val="clear" w:color="auto" w:fill="002060"/>
            <w:vAlign w:val="center"/>
          </w:tcPr>
          <w:p w:rsidR="00A74590" w:rsidRPr="00A74590" w:rsidRDefault="00A74590" w:rsidP="00A745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90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2977" w:type="dxa"/>
            <w:shd w:val="clear" w:color="auto" w:fill="002060"/>
            <w:vAlign w:val="center"/>
          </w:tcPr>
          <w:p w:rsidR="00A74590" w:rsidRPr="00A74590" w:rsidRDefault="00A74590" w:rsidP="00A745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Particulars</w:t>
            </w:r>
          </w:p>
        </w:tc>
        <w:tc>
          <w:tcPr>
            <w:tcW w:w="2552" w:type="dxa"/>
            <w:shd w:val="clear" w:color="auto" w:fill="002060"/>
            <w:vAlign w:val="center"/>
          </w:tcPr>
          <w:p w:rsidR="00A74590" w:rsidRPr="00A74590" w:rsidRDefault="00A74590" w:rsidP="00A745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</w:t>
            </w:r>
          </w:p>
        </w:tc>
      </w:tr>
      <w:tr w:rsidR="00A74590" w:rsidRPr="00A74590" w:rsidTr="0063069B">
        <w:trPr>
          <w:trHeight w:val="397"/>
        </w:trPr>
        <w:tc>
          <w:tcPr>
            <w:tcW w:w="708" w:type="dxa"/>
            <w:vAlign w:val="center"/>
          </w:tcPr>
          <w:p w:rsidR="00A74590" w:rsidRPr="00A74590" w:rsidRDefault="00A74590" w:rsidP="0063069B">
            <w:pPr>
              <w:pStyle w:val="ListParagraph"/>
              <w:numPr>
                <w:ilvl w:val="0"/>
                <w:numId w:val="13"/>
              </w:numPr>
              <w:ind w:left="459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A74590" w:rsidRPr="00254939" w:rsidRDefault="00A74590" w:rsidP="00A7459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H. M. </w:t>
            </w:r>
            <w:proofErr w:type="spellStart"/>
            <w:r w:rsidRPr="00254939">
              <w:rPr>
                <w:rFonts w:ascii="Times New Roman" w:hAnsi="Times New Roman" w:cs="Times New Roman"/>
                <w:bCs/>
                <w:color w:val="000000" w:themeColor="text1"/>
              </w:rPr>
              <w:t>Nerurkar</w:t>
            </w:r>
            <w:proofErr w:type="spellEnd"/>
          </w:p>
        </w:tc>
        <w:tc>
          <w:tcPr>
            <w:tcW w:w="2552" w:type="dxa"/>
            <w:vAlign w:val="center"/>
          </w:tcPr>
          <w:p w:rsidR="00A74590" w:rsidRPr="00254939" w:rsidRDefault="00A74590" w:rsidP="0063069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bCs/>
                <w:color w:val="000000" w:themeColor="text1"/>
              </w:rPr>
              <w:t>Chairman</w:t>
            </w:r>
          </w:p>
        </w:tc>
      </w:tr>
      <w:tr w:rsidR="00A74590" w:rsidRPr="00A74590" w:rsidTr="0063069B">
        <w:trPr>
          <w:trHeight w:val="397"/>
        </w:trPr>
        <w:tc>
          <w:tcPr>
            <w:tcW w:w="708" w:type="dxa"/>
            <w:vAlign w:val="center"/>
          </w:tcPr>
          <w:p w:rsidR="00A74590" w:rsidRPr="00A74590" w:rsidRDefault="00A74590" w:rsidP="0063069B">
            <w:pPr>
              <w:pStyle w:val="ListParagraph"/>
              <w:numPr>
                <w:ilvl w:val="0"/>
                <w:numId w:val="13"/>
              </w:numPr>
              <w:ind w:left="459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A74590" w:rsidRPr="00254939" w:rsidRDefault="00A74590" w:rsidP="00A74590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P. B. Panda</w:t>
            </w:r>
          </w:p>
        </w:tc>
        <w:tc>
          <w:tcPr>
            <w:tcW w:w="2552" w:type="dxa"/>
            <w:vAlign w:val="center"/>
          </w:tcPr>
          <w:p w:rsidR="00A74590" w:rsidRPr="00254939" w:rsidRDefault="00A74590" w:rsidP="0063069B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Managing Director</w:t>
            </w:r>
          </w:p>
        </w:tc>
      </w:tr>
      <w:tr w:rsidR="00A74590" w:rsidRPr="00A74590" w:rsidTr="0063069B">
        <w:trPr>
          <w:trHeight w:val="397"/>
        </w:trPr>
        <w:tc>
          <w:tcPr>
            <w:tcW w:w="708" w:type="dxa"/>
            <w:vAlign w:val="center"/>
          </w:tcPr>
          <w:p w:rsidR="00A74590" w:rsidRPr="00A74590" w:rsidRDefault="00A74590" w:rsidP="0063069B">
            <w:pPr>
              <w:pStyle w:val="ListParagraph"/>
              <w:numPr>
                <w:ilvl w:val="0"/>
                <w:numId w:val="13"/>
              </w:numPr>
              <w:ind w:left="459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A74590" w:rsidRPr="00254939" w:rsidRDefault="00A74590" w:rsidP="00A74590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Hisatake</w:t>
            </w:r>
            <w:proofErr w:type="spellEnd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Okumura</w:t>
            </w:r>
          </w:p>
        </w:tc>
        <w:tc>
          <w:tcPr>
            <w:tcW w:w="2552" w:type="dxa"/>
            <w:vAlign w:val="center"/>
          </w:tcPr>
          <w:p w:rsidR="00A74590" w:rsidRPr="00254939" w:rsidRDefault="00A74590" w:rsidP="0063069B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Director</w:t>
            </w:r>
          </w:p>
        </w:tc>
      </w:tr>
      <w:tr w:rsidR="00A74590" w:rsidRPr="00A74590" w:rsidTr="0063069B">
        <w:trPr>
          <w:trHeight w:val="397"/>
        </w:trPr>
        <w:tc>
          <w:tcPr>
            <w:tcW w:w="708" w:type="dxa"/>
            <w:vAlign w:val="center"/>
          </w:tcPr>
          <w:p w:rsidR="00A74590" w:rsidRPr="00A74590" w:rsidRDefault="00A74590" w:rsidP="0063069B">
            <w:pPr>
              <w:pStyle w:val="ListParagraph"/>
              <w:numPr>
                <w:ilvl w:val="0"/>
                <w:numId w:val="13"/>
              </w:numPr>
              <w:ind w:left="459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A74590" w:rsidRPr="00254939" w:rsidRDefault="00A74590" w:rsidP="00A74590">
            <w:pP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proofErr w:type="spellStart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Anirban</w:t>
            </w:r>
            <w:proofErr w:type="spellEnd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Dasgupta</w:t>
            </w:r>
            <w:proofErr w:type="spellEnd"/>
          </w:p>
        </w:tc>
        <w:tc>
          <w:tcPr>
            <w:tcW w:w="2552" w:type="dxa"/>
            <w:vAlign w:val="center"/>
          </w:tcPr>
          <w:p w:rsidR="00A74590" w:rsidRPr="00254939" w:rsidRDefault="00A74590" w:rsidP="0063069B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Director</w:t>
            </w:r>
          </w:p>
        </w:tc>
      </w:tr>
      <w:tr w:rsidR="00A74590" w:rsidRPr="00A74590" w:rsidTr="0063069B">
        <w:trPr>
          <w:trHeight w:val="397"/>
        </w:trPr>
        <w:tc>
          <w:tcPr>
            <w:tcW w:w="708" w:type="dxa"/>
            <w:vAlign w:val="center"/>
          </w:tcPr>
          <w:p w:rsidR="00A74590" w:rsidRPr="00A74590" w:rsidRDefault="00A74590" w:rsidP="0063069B">
            <w:pPr>
              <w:pStyle w:val="ListParagraph"/>
              <w:numPr>
                <w:ilvl w:val="0"/>
                <w:numId w:val="13"/>
              </w:numPr>
              <w:ind w:left="459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A74590" w:rsidRPr="00254939" w:rsidRDefault="00A74590" w:rsidP="00A74590">
            <w:pP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Sachihiko </w:t>
            </w:r>
            <w:proofErr w:type="spellStart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Asaya</w:t>
            </w:r>
            <w:proofErr w:type="spellEnd"/>
          </w:p>
        </w:tc>
        <w:tc>
          <w:tcPr>
            <w:tcW w:w="2552" w:type="dxa"/>
            <w:vAlign w:val="center"/>
          </w:tcPr>
          <w:p w:rsidR="00A74590" w:rsidRPr="00254939" w:rsidRDefault="00A74590" w:rsidP="0063069B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Director</w:t>
            </w:r>
          </w:p>
        </w:tc>
      </w:tr>
      <w:tr w:rsidR="00A74590" w:rsidRPr="00A74590" w:rsidTr="0063069B">
        <w:trPr>
          <w:trHeight w:val="397"/>
        </w:trPr>
        <w:tc>
          <w:tcPr>
            <w:tcW w:w="708" w:type="dxa"/>
            <w:vAlign w:val="center"/>
          </w:tcPr>
          <w:p w:rsidR="00A74590" w:rsidRPr="00A74590" w:rsidRDefault="00A74590" w:rsidP="0063069B">
            <w:pPr>
              <w:pStyle w:val="ListParagraph"/>
              <w:numPr>
                <w:ilvl w:val="0"/>
                <w:numId w:val="13"/>
              </w:numPr>
              <w:ind w:left="459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A74590" w:rsidRPr="00254939" w:rsidRDefault="00A74590" w:rsidP="00A74590">
            <w:pP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proofErr w:type="spellStart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Jumpei</w:t>
            </w:r>
            <w:proofErr w:type="spellEnd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Konishi</w:t>
            </w:r>
            <w:proofErr w:type="spellEnd"/>
          </w:p>
        </w:tc>
        <w:tc>
          <w:tcPr>
            <w:tcW w:w="2552" w:type="dxa"/>
            <w:vAlign w:val="center"/>
          </w:tcPr>
          <w:p w:rsidR="00A74590" w:rsidRPr="00254939" w:rsidRDefault="00A74590" w:rsidP="0063069B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Director</w:t>
            </w:r>
          </w:p>
        </w:tc>
      </w:tr>
      <w:tr w:rsidR="00A74590" w:rsidRPr="00A74590" w:rsidTr="0063069B">
        <w:trPr>
          <w:trHeight w:val="397"/>
        </w:trPr>
        <w:tc>
          <w:tcPr>
            <w:tcW w:w="708" w:type="dxa"/>
            <w:vAlign w:val="center"/>
          </w:tcPr>
          <w:p w:rsidR="00A74590" w:rsidRPr="00A74590" w:rsidRDefault="00A74590" w:rsidP="0063069B">
            <w:pPr>
              <w:pStyle w:val="ListParagraph"/>
              <w:numPr>
                <w:ilvl w:val="0"/>
                <w:numId w:val="13"/>
              </w:numPr>
              <w:ind w:left="459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A74590" w:rsidRPr="00254939" w:rsidRDefault="00A74590" w:rsidP="00A74590">
            <w:pP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Chaitanya </w:t>
            </w:r>
            <w:proofErr w:type="spellStart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Bhanu</w:t>
            </w:r>
            <w:proofErr w:type="spellEnd"/>
          </w:p>
        </w:tc>
        <w:tc>
          <w:tcPr>
            <w:tcW w:w="2552" w:type="dxa"/>
            <w:vAlign w:val="center"/>
          </w:tcPr>
          <w:p w:rsidR="00A74590" w:rsidRPr="00254939" w:rsidRDefault="00A74590" w:rsidP="0063069B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Director</w:t>
            </w:r>
          </w:p>
        </w:tc>
      </w:tr>
      <w:tr w:rsidR="00A74590" w:rsidRPr="00A74590" w:rsidTr="0063069B">
        <w:trPr>
          <w:trHeight w:val="397"/>
        </w:trPr>
        <w:tc>
          <w:tcPr>
            <w:tcW w:w="708" w:type="dxa"/>
            <w:vAlign w:val="center"/>
          </w:tcPr>
          <w:p w:rsidR="00A74590" w:rsidRPr="00A74590" w:rsidRDefault="00A74590" w:rsidP="0063069B">
            <w:pPr>
              <w:pStyle w:val="ListParagraph"/>
              <w:numPr>
                <w:ilvl w:val="0"/>
                <w:numId w:val="13"/>
              </w:numPr>
              <w:ind w:left="459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A74590" w:rsidRPr="00254939" w:rsidRDefault="00A74590" w:rsidP="00A74590">
            <w:pP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Ai Iwasaki</w:t>
            </w:r>
          </w:p>
        </w:tc>
        <w:tc>
          <w:tcPr>
            <w:tcW w:w="2552" w:type="dxa"/>
            <w:vAlign w:val="center"/>
          </w:tcPr>
          <w:p w:rsidR="00A74590" w:rsidRPr="00254939" w:rsidRDefault="00A74590" w:rsidP="0063069B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Director</w:t>
            </w:r>
          </w:p>
        </w:tc>
      </w:tr>
      <w:tr w:rsidR="00A74590" w:rsidRPr="00A74590" w:rsidTr="0063069B">
        <w:trPr>
          <w:trHeight w:val="397"/>
        </w:trPr>
        <w:tc>
          <w:tcPr>
            <w:tcW w:w="708" w:type="dxa"/>
            <w:vAlign w:val="center"/>
          </w:tcPr>
          <w:p w:rsidR="00A74590" w:rsidRPr="00A74590" w:rsidRDefault="00A74590" w:rsidP="0063069B">
            <w:pPr>
              <w:pStyle w:val="ListParagraph"/>
              <w:numPr>
                <w:ilvl w:val="0"/>
                <w:numId w:val="13"/>
              </w:numPr>
              <w:ind w:left="459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A74590" w:rsidRPr="00254939" w:rsidRDefault="00A74590" w:rsidP="00A74590">
            <w:pP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Pradeep </w:t>
            </w:r>
            <w:proofErr w:type="spellStart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Vasudeo</w:t>
            </w:r>
            <w:proofErr w:type="spellEnd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Bhide</w:t>
            </w:r>
            <w:proofErr w:type="spellEnd"/>
          </w:p>
        </w:tc>
        <w:tc>
          <w:tcPr>
            <w:tcW w:w="2552" w:type="dxa"/>
            <w:vAlign w:val="center"/>
          </w:tcPr>
          <w:p w:rsidR="00A74590" w:rsidRPr="00254939" w:rsidRDefault="00A74590" w:rsidP="0063069B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Independent Director</w:t>
            </w:r>
          </w:p>
        </w:tc>
      </w:tr>
      <w:tr w:rsidR="00A74590" w:rsidRPr="00A74590" w:rsidTr="0063069B">
        <w:trPr>
          <w:trHeight w:val="397"/>
        </w:trPr>
        <w:tc>
          <w:tcPr>
            <w:tcW w:w="708" w:type="dxa"/>
            <w:vAlign w:val="center"/>
          </w:tcPr>
          <w:p w:rsidR="00A74590" w:rsidRPr="00A74590" w:rsidRDefault="00A74590" w:rsidP="0063069B">
            <w:pPr>
              <w:pStyle w:val="ListParagraph"/>
              <w:numPr>
                <w:ilvl w:val="0"/>
                <w:numId w:val="13"/>
              </w:numPr>
              <w:ind w:left="459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A74590" w:rsidRPr="00254939" w:rsidRDefault="00A74590" w:rsidP="00A74590">
            <w:pPr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proofErr w:type="spellStart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Ranganath</w:t>
            </w:r>
            <w:proofErr w:type="spellEnd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Raghupathy</w:t>
            </w:r>
            <w:proofErr w:type="spellEnd"/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Rao</w:t>
            </w:r>
          </w:p>
        </w:tc>
        <w:tc>
          <w:tcPr>
            <w:tcW w:w="2552" w:type="dxa"/>
            <w:vAlign w:val="center"/>
          </w:tcPr>
          <w:p w:rsidR="00A74590" w:rsidRPr="00254939" w:rsidRDefault="00A74590" w:rsidP="0063069B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254939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Independent Director</w:t>
            </w:r>
          </w:p>
        </w:tc>
      </w:tr>
    </w:tbl>
    <w:p w:rsidR="00A74590" w:rsidRPr="00A74590" w:rsidRDefault="0063069B" w:rsidP="0063069B">
      <w:pPr>
        <w:ind w:firstLine="360"/>
        <w:rPr>
          <w:lang w:val="en-US"/>
        </w:rPr>
      </w:pPr>
      <w:r w:rsidRPr="00D97978">
        <w:rPr>
          <w:rFonts w:ascii="Times New Roman" w:hAnsi="Times New Roman" w:cs="Times New Roman"/>
          <w:i/>
        </w:rPr>
        <w:t>Source: Annual Report</w:t>
      </w:r>
      <w:r>
        <w:rPr>
          <w:rFonts w:ascii="Times New Roman" w:hAnsi="Times New Roman" w:cs="Times New Roman"/>
          <w:i/>
        </w:rPr>
        <w:t>, 2022</w:t>
      </w:r>
    </w:p>
    <w:p w:rsidR="0063069B" w:rsidRDefault="0063069B">
      <w:pPr>
        <w:rPr>
          <w:rFonts w:ascii="Times New Roman" w:eastAsiaTheme="majorEastAsia" w:hAnsi="Times New Roman" w:cs="Times New Roman"/>
          <w:b/>
          <w:color w:val="C45911" w:themeColor="accent2" w:themeShade="BF"/>
        </w:rPr>
      </w:pPr>
      <w:r>
        <w:rPr>
          <w:rFonts w:ascii="Times New Roman" w:hAnsi="Times New Roman" w:cs="Times New Roman"/>
          <w:b/>
          <w:color w:val="C45911" w:themeColor="accent2" w:themeShade="BF"/>
        </w:rPr>
        <w:br w:type="page"/>
      </w:r>
    </w:p>
    <w:p w:rsidR="0063069B" w:rsidRDefault="0063069B" w:rsidP="00CC0CFB">
      <w:pPr>
        <w:pStyle w:val="Heading1"/>
        <w:numPr>
          <w:ilvl w:val="0"/>
          <w:numId w:val="2"/>
        </w:numPr>
        <w:spacing w:after="240"/>
        <w:ind w:left="426" w:hanging="426"/>
        <w:rPr>
          <w:rFonts w:ascii="Times New Roman" w:hAnsi="Times New Roman" w:cs="Times New Roman"/>
          <w:b/>
          <w:color w:val="C45911" w:themeColor="accent2" w:themeShade="BF"/>
          <w:sz w:val="22"/>
          <w:szCs w:val="22"/>
        </w:rPr>
      </w:pPr>
      <w:r>
        <w:rPr>
          <w:rFonts w:ascii="Times New Roman" w:hAnsi="Times New Roman" w:cs="Times New Roman"/>
          <w:b/>
          <w:color w:val="C45911" w:themeColor="accent2" w:themeShade="BF"/>
          <w:sz w:val="22"/>
          <w:szCs w:val="22"/>
        </w:rPr>
        <w:lastRenderedPageBreak/>
        <w:t>Key product offerings</w:t>
      </w:r>
    </w:p>
    <w:tbl>
      <w:tblPr>
        <w:tblW w:w="8846" w:type="dxa"/>
        <w:tblInd w:w="421" w:type="dxa"/>
        <w:tblLook w:val="04A0" w:firstRow="1" w:lastRow="0" w:firstColumn="1" w:lastColumn="0" w:noHBand="0" w:noVBand="1"/>
      </w:tblPr>
      <w:tblGrid>
        <w:gridCol w:w="708"/>
        <w:gridCol w:w="1418"/>
        <w:gridCol w:w="1475"/>
        <w:gridCol w:w="5245"/>
      </w:tblGrid>
      <w:tr w:rsidR="00CC0CFB" w:rsidRPr="00C201DC" w:rsidTr="00DE0079">
        <w:trPr>
          <w:trHeight w:val="675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C0CFB" w:rsidRPr="00D446C7" w:rsidRDefault="00CC0CFB" w:rsidP="00B40E0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D446C7">
              <w:rPr>
                <w:rFonts w:ascii="Times New Roman" w:hAnsi="Times New Roman" w:cs="Times New Roman"/>
                <w:b/>
                <w:color w:val="FFFFFF"/>
              </w:rPr>
              <w:t>S</w:t>
            </w:r>
            <w:r>
              <w:rPr>
                <w:rFonts w:ascii="Times New Roman" w:hAnsi="Times New Roman" w:cs="Times New Roman"/>
                <w:b/>
                <w:color w:val="FFFFFF"/>
              </w:rPr>
              <w:t>l.</w:t>
            </w:r>
            <w:r w:rsidRPr="00D446C7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/>
              </w:rPr>
              <w:t>N</w:t>
            </w:r>
            <w:r w:rsidRPr="00D446C7">
              <w:rPr>
                <w:rFonts w:ascii="Times New Roman" w:hAnsi="Times New Roman" w:cs="Times New Roman"/>
                <w:b/>
                <w:color w:val="FFFFFF"/>
              </w:rPr>
              <w:t>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C0CFB" w:rsidRPr="00D446C7" w:rsidRDefault="00CC0CFB" w:rsidP="00B40E0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Product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C0CFB" w:rsidRPr="00D446C7" w:rsidRDefault="00CC0CFB" w:rsidP="00B40E0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Industries catered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C0CFB" w:rsidRPr="00D446C7" w:rsidRDefault="006263CD" w:rsidP="00B40E0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Brief details</w:t>
            </w:r>
          </w:p>
        </w:tc>
      </w:tr>
      <w:tr w:rsidR="00CC0CFB" w:rsidRPr="00C201DC" w:rsidTr="00DE0079">
        <w:trPr>
          <w:trHeight w:val="6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FB" w:rsidRPr="00C82978" w:rsidRDefault="00CC0CFB" w:rsidP="00B40E0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FB" w:rsidRPr="00A053DC" w:rsidRDefault="006263CD" w:rsidP="00B40E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Dolomite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FB" w:rsidRPr="00A053DC" w:rsidRDefault="006263CD" w:rsidP="00626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Stainless steel manufacturers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FB" w:rsidRPr="00AD64CF" w:rsidRDefault="006263CD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Belpahar</w:t>
            </w:r>
            <w:proofErr w:type="spellEnd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plant capacity – 82,400 MT</w:t>
            </w:r>
            <w:r w:rsidR="00AD64CF">
              <w:rPr>
                <w:rFonts w:ascii="Times New Roman" w:hAnsi="Times New Roman" w:cs="Times New Roman"/>
                <w:b/>
                <w:color w:val="000000" w:themeColor="text1"/>
              </w:rPr>
              <w:t>PA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, the only refractory plant in India to manufacture Dolomite products, </w:t>
            </w:r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catering ~75% of domestic market requirements</w:t>
            </w:r>
          </w:p>
          <w:p w:rsidR="006263CD" w:rsidRPr="00254939" w:rsidRDefault="006263CD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Supplies to customers in South East Asia, Brazil, Spain, South Africa, USA, Italy, France and Japan</w:t>
            </w:r>
          </w:p>
          <w:p w:rsidR="006263CD" w:rsidRPr="00AD64CF" w:rsidRDefault="006263CD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100 TPD rotary </w:t>
            </w:r>
            <w:r w:rsidR="00AD64CF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ilns for </w:t>
            </w:r>
            <w:proofErr w:type="spellStart"/>
            <w:r w:rsidRPr="00254939">
              <w:rPr>
                <w:rFonts w:ascii="Times New Roman" w:hAnsi="Times New Roman" w:cs="Times New Roman"/>
                <w:color w:val="000000" w:themeColor="text1"/>
              </w:rPr>
              <w:t>dolo</w:t>
            </w:r>
            <w:proofErr w:type="spellEnd"/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sintering</w:t>
            </w:r>
            <w:r w:rsidR="00AD64CF">
              <w:rPr>
                <w:rFonts w:ascii="Times New Roman" w:hAnsi="Times New Roman" w:cs="Times New Roman"/>
                <w:color w:val="000000" w:themeColor="text1"/>
              </w:rPr>
              <w:t xml:space="preserve"> &amp; </w:t>
            </w:r>
            <w:r w:rsidRPr="00AD64CF">
              <w:rPr>
                <w:rFonts w:ascii="Times New Roman" w:hAnsi="Times New Roman" w:cs="Times New Roman"/>
                <w:color w:val="000000" w:themeColor="text1"/>
              </w:rPr>
              <w:t>60 TPD tempering Kiln</w:t>
            </w:r>
          </w:p>
          <w:p w:rsidR="006263CD" w:rsidRPr="00254939" w:rsidRDefault="006263CD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Grinding facility with impact mills and ball mills</w:t>
            </w:r>
          </w:p>
          <w:p w:rsidR="006263CD" w:rsidRPr="00254939" w:rsidRDefault="006263CD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6-layer storage racks for storing 3,500T+ of products</w:t>
            </w:r>
          </w:p>
          <w:p w:rsidR="006263CD" w:rsidRPr="00254939" w:rsidRDefault="006263CD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Hydraulic press – 1,600T and 2,500T</w:t>
            </w:r>
          </w:p>
          <w:p w:rsidR="0045362A" w:rsidRPr="00254939" w:rsidRDefault="0045362A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Key customers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– Tata Steel, Nippon Steel, SAIL</w:t>
            </w:r>
          </w:p>
        </w:tc>
      </w:tr>
      <w:tr w:rsidR="00AD64CF" w:rsidRPr="00C201DC" w:rsidTr="00DE0079">
        <w:trPr>
          <w:trHeight w:val="6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CF" w:rsidRPr="00C82978" w:rsidRDefault="00AD64CF" w:rsidP="00AD64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Pr="00A053DC" w:rsidRDefault="00AD64CF" w:rsidP="00AD64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Monolithics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CF" w:rsidRPr="00A053DC" w:rsidRDefault="00AD64CF" w:rsidP="00AD64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362A">
              <w:rPr>
                <w:rFonts w:ascii="Times New Roman" w:hAnsi="Times New Roman" w:cs="Times New Roman"/>
                <w:color w:val="000000" w:themeColor="text1"/>
              </w:rPr>
              <w:t xml:space="preserve">Iron, </w:t>
            </w:r>
            <w:r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Pr="0045362A">
              <w:rPr>
                <w:rFonts w:ascii="Times New Roman" w:hAnsi="Times New Roman" w:cs="Times New Roman"/>
                <w:color w:val="000000" w:themeColor="text1"/>
              </w:rPr>
              <w:t xml:space="preserve">ime, </w:t>
            </w: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45362A">
              <w:rPr>
                <w:rFonts w:ascii="Times New Roman" w:hAnsi="Times New Roman" w:cs="Times New Roman"/>
                <w:color w:val="000000" w:themeColor="text1"/>
              </w:rPr>
              <w:t xml:space="preserve">teel,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45362A">
              <w:rPr>
                <w:rFonts w:ascii="Times New Roman" w:hAnsi="Times New Roman" w:cs="Times New Roman"/>
                <w:color w:val="000000" w:themeColor="text1"/>
              </w:rPr>
              <w:t xml:space="preserve">luminium, </w:t>
            </w: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45362A">
              <w:rPr>
                <w:rFonts w:ascii="Times New Roman" w:hAnsi="Times New Roman" w:cs="Times New Roman"/>
                <w:color w:val="000000" w:themeColor="text1"/>
              </w:rPr>
              <w:t>ower,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copper and glass</w:t>
            </w:r>
            <w:r w:rsidRPr="004536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Manufactures a wide range of </w:t>
            </w:r>
            <w:proofErr w:type="spellStart"/>
            <w:r w:rsidRPr="00254939">
              <w:rPr>
                <w:rFonts w:ascii="Times New Roman" w:hAnsi="Times New Roman" w:cs="Times New Roman"/>
                <w:color w:val="000000" w:themeColor="text1"/>
              </w:rPr>
              <w:t>monolithics</w:t>
            </w:r>
            <w:proofErr w:type="spellEnd"/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such as low cement, ultra-low cement, conven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tional and insulating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castables</w:t>
            </w:r>
            <w:proofErr w:type="spellEnd"/>
          </w:p>
          <w:p w:rsidR="00AD64CF" w:rsidRPr="00AD64CF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Belpahar</w:t>
            </w:r>
            <w:proofErr w:type="spellEnd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plant capacity – 52,560 MTPA 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High intensive inclined mixer machine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Key customers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– Tata Steel, SAIL, Jindal Steel &amp; Power, Arcelor Mittal</w:t>
            </w:r>
          </w:p>
        </w:tc>
      </w:tr>
      <w:tr w:rsidR="00AD64CF" w:rsidRPr="00C201DC" w:rsidTr="00DE0079">
        <w:trPr>
          <w:trHeight w:val="6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CF" w:rsidRPr="00C82978" w:rsidRDefault="00AD64CF" w:rsidP="00AD64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Pr="00A053DC" w:rsidRDefault="00AD64CF" w:rsidP="00AD6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Basic bricks</w:t>
            </w:r>
            <w:r w:rsidRPr="00A053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CF" w:rsidRPr="00A053DC" w:rsidRDefault="00AD64CF" w:rsidP="00AD6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Steel, copper, glass and lime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Pr="00AD64CF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Belpahar</w:t>
            </w:r>
            <w:proofErr w:type="spellEnd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plant capacity – 28,000 MT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PA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Automated hydraulic presses from Italy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1,600T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High temperature tunnel </w:t>
            </w:r>
            <w:r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iln </w:t>
            </w:r>
            <w:r w:rsidRPr="00254939">
              <w:rPr>
                <w:rFonts w:ascii="Times New Roman" w:hAnsi="Times New Roman" w:cs="Times New Roman"/>
                <w:i/>
                <w:color w:val="000000" w:themeColor="text1"/>
              </w:rPr>
              <w:t>(1750°C, 1800°C)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Friction Stir Processing (FSP) 1000T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High 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ntensive </w:t>
            </w: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ounter </w:t>
            </w: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urrent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ixer from Germany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Full range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of crushing, grinding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equipment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s</w:t>
            </w:r>
            <w:proofErr w:type="spellEnd"/>
          </w:p>
          <w:p w:rsidR="00AD64CF" w:rsidRPr="006263CD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142441"/>
              </w:rPr>
            </w:pPr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Key customers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– Tata Steel, Hindalco, Hindustan Zinc, SAIL, JSW Steel</w:t>
            </w:r>
          </w:p>
        </w:tc>
      </w:tr>
      <w:tr w:rsidR="00AD64CF" w:rsidRPr="00C201DC" w:rsidTr="00DE0079">
        <w:trPr>
          <w:trHeight w:val="6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CF" w:rsidRPr="00C82978" w:rsidRDefault="00AD64CF" w:rsidP="00AD64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Pr="00A053DC" w:rsidRDefault="00AD64CF" w:rsidP="00AD64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Fireclay &amp; High Alumina (HA)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CF" w:rsidRPr="00A053DC" w:rsidRDefault="00AD64CF" w:rsidP="00AD64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362A">
              <w:rPr>
                <w:rFonts w:ascii="Times New Roman" w:hAnsi="Times New Roman" w:cs="Times New Roman"/>
                <w:color w:val="000000" w:themeColor="text1"/>
              </w:rPr>
              <w:t xml:space="preserve">Iron, </w:t>
            </w:r>
            <w:r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Pr="0045362A">
              <w:rPr>
                <w:rFonts w:ascii="Times New Roman" w:hAnsi="Times New Roman" w:cs="Times New Roman"/>
                <w:color w:val="000000" w:themeColor="text1"/>
              </w:rPr>
              <w:t xml:space="preserve">ime, </w:t>
            </w: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45362A">
              <w:rPr>
                <w:rFonts w:ascii="Times New Roman" w:hAnsi="Times New Roman" w:cs="Times New Roman"/>
                <w:color w:val="000000" w:themeColor="text1"/>
              </w:rPr>
              <w:t xml:space="preserve">teel,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45362A">
              <w:rPr>
                <w:rFonts w:ascii="Times New Roman" w:hAnsi="Times New Roman" w:cs="Times New Roman"/>
                <w:color w:val="000000" w:themeColor="text1"/>
              </w:rPr>
              <w:t xml:space="preserve">luminium,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Pr="0045362A">
              <w:rPr>
                <w:rFonts w:ascii="Times New Roman" w:hAnsi="Times New Roman" w:cs="Times New Roman"/>
                <w:color w:val="000000" w:themeColor="text1"/>
              </w:rPr>
              <w:t>erro</w:t>
            </w:r>
            <w:proofErr w:type="spellEnd"/>
            <w:r w:rsidRPr="004536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45362A">
              <w:rPr>
                <w:rFonts w:ascii="Times New Roman" w:hAnsi="Times New Roman" w:cs="Times New Roman"/>
                <w:color w:val="000000" w:themeColor="text1"/>
              </w:rPr>
              <w:t xml:space="preserve">hrome, </w:t>
            </w: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45362A">
              <w:rPr>
                <w:rFonts w:ascii="Times New Roman" w:hAnsi="Times New Roman" w:cs="Times New Roman"/>
                <w:color w:val="000000" w:themeColor="text1"/>
              </w:rPr>
              <w:t>ower,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g</w:t>
            </w:r>
            <w:r w:rsidRPr="0045362A">
              <w:rPr>
                <w:rFonts w:ascii="Times New Roman" w:hAnsi="Times New Roman" w:cs="Times New Roman"/>
                <w:color w:val="000000" w:themeColor="text1"/>
              </w:rPr>
              <w:t xml:space="preserve">lass, </w:t>
            </w: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45362A">
              <w:rPr>
                <w:rFonts w:ascii="Times New Roman" w:hAnsi="Times New Roman" w:cs="Times New Roman"/>
                <w:color w:val="000000" w:themeColor="text1"/>
              </w:rPr>
              <w:t xml:space="preserve">arbon </w:t>
            </w:r>
            <w:r>
              <w:rPr>
                <w:rFonts w:ascii="Times New Roman" w:hAnsi="Times New Roman" w:cs="Times New Roman"/>
                <w:color w:val="000000" w:themeColor="text1"/>
              </w:rPr>
              <w:t>black and</w:t>
            </w:r>
            <w:r w:rsidRPr="004536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45362A">
              <w:rPr>
                <w:rFonts w:ascii="Times New Roman" w:hAnsi="Times New Roman" w:cs="Times New Roman"/>
                <w:color w:val="000000" w:themeColor="text1"/>
              </w:rPr>
              <w:t>etroleum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Belpahar</w:t>
            </w:r>
            <w:proofErr w:type="spellEnd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plant capacity – 24,000 MT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PA</w:t>
            </w:r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, the only Asian refractory manufacturer producing fireclay and HA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products ranging from 30 – 99% AI2O3 content along with Al-</w:t>
            </w:r>
            <w:proofErr w:type="spellStart"/>
            <w:r w:rsidRPr="00254939">
              <w:rPr>
                <w:rFonts w:ascii="Times New Roman" w:hAnsi="Times New Roman" w:cs="Times New Roman"/>
                <w:color w:val="000000" w:themeColor="text1"/>
              </w:rPr>
              <w:t>SiC</w:t>
            </w:r>
            <w:proofErr w:type="spellEnd"/>
            <w:r w:rsidRPr="00254939">
              <w:rPr>
                <w:rFonts w:ascii="Times New Roman" w:hAnsi="Times New Roman" w:cs="Times New Roman"/>
                <w:color w:val="000000" w:themeColor="text1"/>
              </w:rPr>
              <w:t>-C and some special grade products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High intensity inclined mixer machine from Germany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Tunnel drier and kiln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Automated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hydraulic presses from Italy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1,600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T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Key customers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– Tata Steel, Essar Steel, SAIL</w:t>
            </w:r>
          </w:p>
        </w:tc>
      </w:tr>
      <w:tr w:rsidR="00AD64CF" w:rsidRPr="00C201DC" w:rsidTr="00DE0079">
        <w:trPr>
          <w:trHeight w:val="6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CF" w:rsidRPr="00C82978" w:rsidRDefault="00AD64CF" w:rsidP="00AD64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Pr="00A053DC" w:rsidRDefault="00AD64CF" w:rsidP="00AD64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Silica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CF" w:rsidRPr="00A053DC" w:rsidRDefault="00AD64CF" w:rsidP="00AD64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Pr="00AD64CF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Belpahar</w:t>
            </w:r>
            <w:proofErr w:type="spellEnd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plant capacity – 18,000 MT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PA</w:t>
            </w:r>
          </w:p>
          <w:p w:rsidR="00AD64CF" w:rsidRPr="00AD64CF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Jaw </w:t>
            </w: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rusher</w:t>
            </w:r>
            <w:r>
              <w:rPr>
                <w:rFonts w:ascii="Times New Roman" w:hAnsi="Times New Roman" w:cs="Times New Roman"/>
                <w:color w:val="000000" w:themeColor="text1"/>
              </w:rPr>
              <w:t>, cone crusher &amp; tunnel driers</w:t>
            </w:r>
          </w:p>
        </w:tc>
      </w:tr>
      <w:tr w:rsidR="00AD64CF" w:rsidRPr="00C201DC" w:rsidTr="00DE0079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CF" w:rsidRPr="00C82978" w:rsidRDefault="00AD64CF" w:rsidP="00AD64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Default="00AD64CF" w:rsidP="00AD64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Tap hole Clay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CF" w:rsidRDefault="00AD64CF" w:rsidP="00AD64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Pr="00AD64CF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Belpahar</w:t>
            </w:r>
            <w:proofErr w:type="spellEnd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plant capacity – 14,440 MTPA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Holds 25%+ of India’s tap hole clay market</w:t>
            </w:r>
          </w:p>
        </w:tc>
      </w:tr>
      <w:tr w:rsidR="00AD64CF" w:rsidRPr="00C201DC" w:rsidTr="00DE0079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CF" w:rsidRPr="00C82978" w:rsidRDefault="00AD64CF" w:rsidP="00AD64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Default="00AD64CF" w:rsidP="00AD64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Snorkle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CF" w:rsidRDefault="00AD64CF" w:rsidP="00AD64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Pr="00AD64CF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Belpahar</w:t>
            </w:r>
            <w:proofErr w:type="spellEnd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plant capacity – 1,200 MTPA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Highly sophisticated and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utomated two face surface grindin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g machine from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Wassmer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Germany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High Quality Automated brick surface grinder and </w:t>
            </w: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ing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ssembly </w:t>
            </w:r>
            <w:r>
              <w:rPr>
                <w:rFonts w:ascii="Times New Roman" w:hAnsi="Times New Roman" w:cs="Times New Roman"/>
                <w:color w:val="000000" w:themeColor="text1"/>
              </w:rPr>
              <w:t>surface grinder from Wendt India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Drilling machine with high accuracy from HMT, India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Key customers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– Tata Steel, JSW Steel, Jindal Steel &amp; Power, Essar Steel</w:t>
            </w:r>
          </w:p>
        </w:tc>
      </w:tr>
      <w:tr w:rsidR="00AD64CF" w:rsidRPr="00C201DC" w:rsidTr="00DE0079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CF" w:rsidRPr="00C82978" w:rsidRDefault="00AD64CF" w:rsidP="00AD64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CF" w:rsidRPr="00A053DC" w:rsidRDefault="00AD64CF" w:rsidP="00AD64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Flow control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CF" w:rsidRPr="00A053DC" w:rsidRDefault="00AD64CF" w:rsidP="00AD64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Steel melting shops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Manufacturing products like slide plates, nozzles, porous plugs, </w:t>
            </w:r>
            <w:proofErr w:type="spellStart"/>
            <w:r w:rsidRPr="00254939">
              <w:rPr>
                <w:rFonts w:ascii="Times New Roman" w:hAnsi="Times New Roman" w:cs="Times New Roman"/>
                <w:color w:val="000000" w:themeColor="text1"/>
              </w:rPr>
              <w:t>tundish</w:t>
            </w:r>
            <w:proofErr w:type="spellEnd"/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nozzles and seating block</w:t>
            </w:r>
          </w:p>
          <w:p w:rsidR="00AD64CF" w:rsidRPr="00AD64CF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Belpahar</w:t>
            </w:r>
            <w:proofErr w:type="spellEnd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plant capacity – 5,650 MT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PA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acuum press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500 T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Tunnel </w:t>
            </w:r>
            <w:r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iln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Automated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h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ydraculor</w:t>
            </w:r>
            <w:proofErr w:type="spellEnd"/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ress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- 550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T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Autoclave - 15TPD </w:t>
            </w: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apacity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Key customers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– Tata Steel, Jindal Steel &amp; Power, </w:t>
            </w:r>
            <w:proofErr w:type="spellStart"/>
            <w:r w:rsidRPr="00254939">
              <w:rPr>
                <w:rFonts w:ascii="Times New Roman" w:hAnsi="Times New Roman" w:cs="Times New Roman"/>
                <w:color w:val="000000" w:themeColor="text1"/>
              </w:rPr>
              <w:t>Bhushan</w:t>
            </w:r>
            <w:proofErr w:type="spellEnd"/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Power &amp; Steel, </w:t>
            </w:r>
            <w:proofErr w:type="spellStart"/>
            <w:r w:rsidRPr="00254939">
              <w:rPr>
                <w:rFonts w:ascii="Times New Roman" w:hAnsi="Times New Roman" w:cs="Times New Roman"/>
                <w:color w:val="000000" w:themeColor="text1"/>
              </w:rPr>
              <w:t>Aperam</w:t>
            </w:r>
            <w:proofErr w:type="spellEnd"/>
          </w:p>
        </w:tc>
      </w:tr>
      <w:tr w:rsidR="00AD64CF" w:rsidRPr="00C201DC" w:rsidTr="00DE0079">
        <w:trPr>
          <w:trHeight w:val="6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CF" w:rsidRPr="00C82978" w:rsidRDefault="00AD64CF" w:rsidP="00AD64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6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Default="00AD64CF" w:rsidP="00AD64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Alumina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Grpahite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CF" w:rsidRPr="00A053DC" w:rsidRDefault="00AD64CF" w:rsidP="00AD64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Steel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Pr="00AD64CF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Belpahar</w:t>
            </w:r>
            <w:proofErr w:type="spellEnd"/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plant capacity – 24 sets per month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Producing world class continues casting refractories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NC </w:t>
            </w:r>
            <w:r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athe &amp;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ulti-functional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achining equipment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Cold 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sostatic </w:t>
            </w: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ress</w:t>
            </w:r>
          </w:p>
          <w:p w:rsidR="00AD64CF" w:rsidRPr="00AD64CF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Shuttle </w:t>
            </w:r>
            <w:r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>iln</w:t>
            </w:r>
          </w:p>
        </w:tc>
      </w:tr>
      <w:tr w:rsidR="00AD64CF" w:rsidRPr="00C201DC" w:rsidTr="00DE0079">
        <w:trPr>
          <w:trHeight w:val="6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CF" w:rsidRPr="00C82978" w:rsidRDefault="00AD64CF" w:rsidP="00AD64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6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Pr="00A053DC" w:rsidRDefault="00AD64CF" w:rsidP="00AD64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Refractories Engineering Services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4CF" w:rsidRPr="00A053DC" w:rsidRDefault="00AD64CF" w:rsidP="00AD64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53DC">
              <w:rPr>
                <w:rFonts w:ascii="Times New Roman" w:hAnsi="Times New Roman" w:cs="Times New Roman"/>
                <w:color w:val="000000" w:themeColor="text1"/>
              </w:rPr>
              <w:t>China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Provides full range of services in complete project management, total refractories management and engineering solutions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Successfully executed a large number of projects including coke oven, blast furnace, trough, torpedo ladle and many more</w:t>
            </w:r>
          </w:p>
          <w:p w:rsidR="00AD64CF" w:rsidRPr="00254939" w:rsidRDefault="00AD64CF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64CF">
              <w:rPr>
                <w:rFonts w:ascii="Times New Roman" w:hAnsi="Times New Roman" w:cs="Times New Roman"/>
                <w:b/>
                <w:color w:val="000000" w:themeColor="text1"/>
              </w:rPr>
              <w:t>Key customers</w:t>
            </w: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– Tata Steel, Vedanta, Essar Steel</w:t>
            </w:r>
          </w:p>
        </w:tc>
      </w:tr>
    </w:tbl>
    <w:p w:rsidR="00C201DC" w:rsidRDefault="00C201DC" w:rsidP="00CC0CFB">
      <w:pPr>
        <w:spacing w:line="360" w:lineRule="auto"/>
      </w:pPr>
    </w:p>
    <w:p w:rsidR="00C201DC" w:rsidRPr="0063069B" w:rsidRDefault="006A635F" w:rsidP="00D121AD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ajorEastAsia" w:hAnsi="Times New Roman" w:cs="Times New Roman"/>
          <w:b/>
          <w:color w:val="C45911" w:themeColor="accent2" w:themeShade="BF"/>
        </w:rPr>
      </w:pPr>
      <w:r w:rsidRPr="0063069B">
        <w:rPr>
          <w:rFonts w:ascii="Times New Roman" w:eastAsiaTheme="majorEastAsia" w:hAnsi="Times New Roman" w:cs="Times New Roman"/>
          <w:b/>
          <w:color w:val="C45911" w:themeColor="accent2" w:themeShade="BF"/>
        </w:rPr>
        <w:t xml:space="preserve">Manufacturing </w:t>
      </w:r>
      <w:r w:rsidR="0063069B">
        <w:rPr>
          <w:rFonts w:ascii="Times New Roman" w:eastAsiaTheme="majorEastAsia" w:hAnsi="Times New Roman" w:cs="Times New Roman"/>
          <w:b/>
          <w:color w:val="C45911" w:themeColor="accent2" w:themeShade="BF"/>
        </w:rPr>
        <w:t>facilities</w:t>
      </w:r>
      <w:r w:rsidR="00CC0CFB">
        <w:rPr>
          <w:rFonts w:ascii="Times New Roman" w:eastAsiaTheme="majorEastAsia" w:hAnsi="Times New Roman" w:cs="Times New Roman"/>
          <w:b/>
          <w:color w:val="C45911" w:themeColor="accent2" w:themeShade="BF"/>
        </w:rPr>
        <w:t xml:space="preserve"> and mines</w:t>
      </w:r>
    </w:p>
    <w:tbl>
      <w:tblPr>
        <w:tblW w:w="8788" w:type="dxa"/>
        <w:tblInd w:w="421" w:type="dxa"/>
        <w:tblLook w:val="04A0" w:firstRow="1" w:lastRow="0" w:firstColumn="1" w:lastColumn="0" w:noHBand="0" w:noVBand="1"/>
      </w:tblPr>
      <w:tblGrid>
        <w:gridCol w:w="708"/>
        <w:gridCol w:w="1418"/>
        <w:gridCol w:w="1417"/>
        <w:gridCol w:w="1276"/>
        <w:gridCol w:w="3969"/>
      </w:tblGrid>
      <w:tr w:rsidR="00A77DFF" w:rsidRPr="00C201DC" w:rsidTr="00CC0CFB">
        <w:trPr>
          <w:trHeight w:val="675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77DFF" w:rsidRPr="00D446C7" w:rsidRDefault="00A77DFF" w:rsidP="00630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D446C7">
              <w:rPr>
                <w:rFonts w:ascii="Times New Roman" w:hAnsi="Times New Roman" w:cs="Times New Roman"/>
                <w:b/>
                <w:color w:val="FFFFFF"/>
              </w:rPr>
              <w:t>S</w:t>
            </w:r>
            <w:r w:rsidR="0063069B">
              <w:rPr>
                <w:rFonts w:ascii="Times New Roman" w:hAnsi="Times New Roman" w:cs="Times New Roman"/>
                <w:b/>
                <w:color w:val="FFFFFF"/>
              </w:rPr>
              <w:t>l.</w:t>
            </w:r>
            <w:r w:rsidRPr="00D446C7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r w:rsidR="0063069B">
              <w:rPr>
                <w:rFonts w:ascii="Times New Roman" w:hAnsi="Times New Roman" w:cs="Times New Roman"/>
                <w:b/>
                <w:color w:val="FFFFFF"/>
              </w:rPr>
              <w:t>N</w:t>
            </w:r>
            <w:r w:rsidRPr="00D446C7">
              <w:rPr>
                <w:rFonts w:ascii="Times New Roman" w:hAnsi="Times New Roman" w:cs="Times New Roman"/>
                <w:b/>
                <w:color w:val="FFFFFF"/>
              </w:rPr>
              <w:t>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77DFF" w:rsidRPr="00D446C7" w:rsidRDefault="00A77DFF" w:rsidP="00D446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D446C7">
              <w:rPr>
                <w:rFonts w:ascii="Times New Roman" w:hAnsi="Times New Roman" w:cs="Times New Roman"/>
                <w:b/>
                <w:color w:val="FFFFFF"/>
              </w:rPr>
              <w:t>Plant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77DFF" w:rsidRPr="00D446C7" w:rsidRDefault="00A77DFF" w:rsidP="00D446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D446C7">
              <w:rPr>
                <w:rFonts w:ascii="Times New Roman" w:hAnsi="Times New Roman" w:cs="Times New Roman"/>
                <w:b/>
                <w:color w:val="FFFFFF"/>
              </w:rPr>
              <w:t>Location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63069B" w:rsidRDefault="00A77DFF" w:rsidP="00D446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D446C7">
              <w:rPr>
                <w:rFonts w:ascii="Times New Roman" w:hAnsi="Times New Roman" w:cs="Times New Roman"/>
                <w:b/>
                <w:color w:val="FFFFFF"/>
              </w:rPr>
              <w:t xml:space="preserve">Capacity </w:t>
            </w:r>
          </w:p>
          <w:p w:rsidR="00A77DFF" w:rsidRPr="00D446C7" w:rsidRDefault="0063069B" w:rsidP="00D446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(</w:t>
            </w:r>
            <w:r w:rsidR="00A77DFF" w:rsidRPr="00D446C7">
              <w:rPr>
                <w:rFonts w:ascii="Times New Roman" w:hAnsi="Times New Roman" w:cs="Times New Roman"/>
                <w:b/>
                <w:color w:val="FFFFFF"/>
              </w:rPr>
              <w:t>in MTPA</w:t>
            </w:r>
            <w:r>
              <w:rPr>
                <w:rFonts w:ascii="Times New Roman" w:hAnsi="Times New Roman" w:cs="Times New Roman"/>
                <w:b/>
                <w:color w:val="FFFFFF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77DFF" w:rsidRPr="00D446C7" w:rsidRDefault="00A77DFF" w:rsidP="00D446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D446C7">
              <w:rPr>
                <w:rFonts w:ascii="Times New Roman" w:hAnsi="Times New Roman" w:cs="Times New Roman"/>
                <w:b/>
                <w:color w:val="FFFFFF"/>
              </w:rPr>
              <w:t>Products Manufactured</w:t>
            </w:r>
          </w:p>
        </w:tc>
      </w:tr>
      <w:tr w:rsidR="00A77DFF" w:rsidRPr="00C201DC" w:rsidTr="00053A64">
        <w:trPr>
          <w:trHeight w:val="15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FF" w:rsidRPr="00C82978" w:rsidRDefault="00A77DFF" w:rsidP="00F601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FF" w:rsidRPr="00A053DC" w:rsidRDefault="00A77DFF" w:rsidP="00A77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53DC">
              <w:rPr>
                <w:rFonts w:ascii="Times New Roman" w:hAnsi="Times New Roman" w:cs="Times New Roman"/>
                <w:color w:val="000000" w:themeColor="text1"/>
              </w:rPr>
              <w:t>Belpahar</w:t>
            </w:r>
            <w:proofErr w:type="spellEnd"/>
            <w:r w:rsidRPr="00A053DC">
              <w:rPr>
                <w:rFonts w:ascii="Times New Roman" w:hAnsi="Times New Roman" w:cs="Times New Roman"/>
                <w:color w:val="000000" w:themeColor="text1"/>
              </w:rPr>
              <w:t xml:space="preserve"> Plant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FF" w:rsidRPr="00A053DC" w:rsidRDefault="00A77DFF" w:rsidP="00A77D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53DC">
              <w:rPr>
                <w:rFonts w:ascii="Times New Roman" w:hAnsi="Times New Roman" w:cs="Times New Roman"/>
                <w:color w:val="000000" w:themeColor="text1"/>
              </w:rPr>
              <w:t>Belpahar</w:t>
            </w:r>
            <w:proofErr w:type="spellEnd"/>
            <w:r w:rsidRPr="00A053DC">
              <w:rPr>
                <w:rFonts w:ascii="Times New Roman" w:hAnsi="Times New Roman" w:cs="Times New Roman"/>
                <w:color w:val="000000" w:themeColor="text1"/>
              </w:rPr>
              <w:t>, Odisha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FF" w:rsidRPr="00C82978" w:rsidRDefault="00A77DFF" w:rsidP="00A77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978">
              <w:rPr>
                <w:rFonts w:ascii="Times New Roman" w:hAnsi="Times New Roman" w:cs="Times New Roman"/>
                <w:color w:val="000000"/>
              </w:rPr>
              <w:t>2,25,210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9B" w:rsidRPr="00254939" w:rsidRDefault="00A77DFF" w:rsidP="00AD64CF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Dolomite</w:t>
            </w:r>
            <w:r w:rsidR="0063069B" w:rsidRPr="00254939">
              <w:rPr>
                <w:rFonts w:ascii="Times New Roman" w:hAnsi="Times New Roman" w:cs="Times New Roman"/>
                <w:color w:val="000000" w:themeColor="text1"/>
              </w:rPr>
              <w:t xml:space="preserve"> – 82,400 MTPA</w:t>
            </w:r>
          </w:p>
          <w:p w:rsidR="00053A64" w:rsidRPr="00254939" w:rsidRDefault="00053A64" w:rsidP="00AD64CF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Mono – 52,560 MTPA</w:t>
            </w:r>
          </w:p>
          <w:p w:rsidR="00053A64" w:rsidRPr="00254939" w:rsidRDefault="00053A64" w:rsidP="00AD64CF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Basic – 28,200 MTPA</w:t>
            </w:r>
          </w:p>
          <w:p w:rsidR="0063069B" w:rsidRPr="00254939" w:rsidRDefault="00A77DFF" w:rsidP="00AD64CF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High Alumina</w:t>
            </w:r>
            <w:r w:rsidR="0063069B" w:rsidRPr="00254939">
              <w:rPr>
                <w:rFonts w:ascii="Times New Roman" w:hAnsi="Times New Roman" w:cs="Times New Roman"/>
                <w:color w:val="000000" w:themeColor="text1"/>
              </w:rPr>
              <w:t xml:space="preserve"> – 24,000 MTPA</w:t>
            </w:r>
          </w:p>
          <w:p w:rsidR="0063069B" w:rsidRPr="00254939" w:rsidRDefault="00A77DFF" w:rsidP="00AD64CF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Silica</w:t>
            </w:r>
            <w:r w:rsidR="0063069B" w:rsidRPr="00254939">
              <w:rPr>
                <w:rFonts w:ascii="Times New Roman" w:hAnsi="Times New Roman" w:cs="Times New Roman"/>
                <w:color w:val="000000" w:themeColor="text1"/>
              </w:rPr>
              <w:t xml:space="preserve"> – 18,000 MTPA</w:t>
            </w:r>
          </w:p>
          <w:p w:rsidR="00053A64" w:rsidRPr="00254939" w:rsidRDefault="00053A64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Top Hole Clay – 14,400 MTPA</w:t>
            </w:r>
          </w:p>
          <w:p w:rsidR="00A77DFF" w:rsidRPr="00254939" w:rsidRDefault="00053A64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Flow Control Products – 5,650 MTPA</w:t>
            </w:r>
          </w:p>
        </w:tc>
      </w:tr>
      <w:tr w:rsidR="00053A64" w:rsidRPr="00C201DC" w:rsidTr="00CE3099">
        <w:trPr>
          <w:trHeight w:val="6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4" w:rsidRPr="00C82978" w:rsidRDefault="00053A64" w:rsidP="00F601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64" w:rsidRPr="00A053DC" w:rsidRDefault="00053A64" w:rsidP="00053A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53DC">
              <w:rPr>
                <w:rFonts w:ascii="Times New Roman" w:hAnsi="Times New Roman" w:cs="Times New Roman"/>
                <w:color w:val="000000" w:themeColor="text1"/>
              </w:rPr>
              <w:t>TRL Gujarat Plant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4" w:rsidRPr="00A053DC" w:rsidRDefault="00053A64" w:rsidP="00626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53DC">
              <w:rPr>
                <w:rFonts w:ascii="Times New Roman" w:hAnsi="Times New Roman" w:cs="Times New Roman"/>
                <w:color w:val="000000" w:themeColor="text1"/>
              </w:rPr>
              <w:t>Gujarat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4" w:rsidRPr="00C82978" w:rsidRDefault="00053A64" w:rsidP="00053A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978">
              <w:rPr>
                <w:rFonts w:ascii="Times New Roman" w:hAnsi="Times New Roman" w:cs="Times New Roman"/>
                <w:color w:val="000000"/>
              </w:rPr>
              <w:t>66,000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64" w:rsidRPr="00254939" w:rsidRDefault="00053A64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Alumina bricks and alumina </w:t>
            </w:r>
            <w:proofErr w:type="spellStart"/>
            <w:r w:rsidRPr="00254939">
              <w:rPr>
                <w:rFonts w:ascii="Times New Roman" w:hAnsi="Times New Roman" w:cs="Times New Roman"/>
                <w:color w:val="000000" w:themeColor="text1"/>
              </w:rPr>
              <w:t>castables</w:t>
            </w:r>
            <w:proofErr w:type="spellEnd"/>
          </w:p>
        </w:tc>
      </w:tr>
      <w:tr w:rsidR="00053A64" w:rsidRPr="00C201DC" w:rsidTr="00CE3099">
        <w:trPr>
          <w:trHeight w:val="6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4" w:rsidRPr="00C82978" w:rsidRDefault="00053A64" w:rsidP="00F601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64" w:rsidRPr="00A053DC" w:rsidRDefault="00053A64" w:rsidP="00053A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53DC">
              <w:rPr>
                <w:rFonts w:ascii="Times New Roman" w:hAnsi="Times New Roman" w:cs="Times New Roman"/>
                <w:color w:val="000000" w:themeColor="text1"/>
              </w:rPr>
              <w:t>TRL Jamshedpur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4" w:rsidRPr="00A053DC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53DC">
              <w:rPr>
                <w:rFonts w:ascii="Times New Roman" w:hAnsi="Times New Roman" w:cs="Times New Roman"/>
                <w:color w:val="000000" w:themeColor="text1"/>
              </w:rPr>
              <w:t>Jamshedpur, Jharkhand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4" w:rsidRPr="00C82978" w:rsidRDefault="00053A64" w:rsidP="00053A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978">
              <w:rPr>
                <w:rFonts w:ascii="Times New Roman" w:hAnsi="Times New Roman" w:cs="Times New Roman"/>
                <w:color w:val="000000"/>
              </w:rPr>
              <w:t>30,000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A64" w:rsidRPr="00254939" w:rsidRDefault="00053A64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Silica ramming mass and precast </w:t>
            </w:r>
            <w:proofErr w:type="spellStart"/>
            <w:r w:rsidRPr="00254939">
              <w:rPr>
                <w:rFonts w:ascii="Times New Roman" w:hAnsi="Times New Roman" w:cs="Times New Roman"/>
                <w:color w:val="000000" w:themeColor="text1"/>
              </w:rPr>
              <w:t>prefired</w:t>
            </w:r>
            <w:proofErr w:type="spellEnd"/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shapes.</w:t>
            </w:r>
          </w:p>
        </w:tc>
      </w:tr>
      <w:tr w:rsidR="00053A64" w:rsidRPr="00C201DC" w:rsidTr="00CE3099">
        <w:trPr>
          <w:trHeight w:val="6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4" w:rsidRPr="00C82978" w:rsidRDefault="00053A64" w:rsidP="00F601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64" w:rsidRPr="00A053DC" w:rsidRDefault="00053A64" w:rsidP="00053A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53DC">
              <w:rPr>
                <w:rFonts w:ascii="Times New Roman" w:hAnsi="Times New Roman" w:cs="Times New Roman"/>
                <w:color w:val="000000" w:themeColor="text1"/>
              </w:rPr>
              <w:t>TRL MP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4" w:rsidRPr="00A053DC" w:rsidRDefault="00053A64" w:rsidP="00053A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53DC">
              <w:rPr>
                <w:rFonts w:ascii="Times New Roman" w:hAnsi="Times New Roman" w:cs="Times New Roman"/>
                <w:color w:val="000000" w:themeColor="text1"/>
              </w:rPr>
              <w:t>Madhya Pradesh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4" w:rsidRPr="00C82978" w:rsidRDefault="00053A64" w:rsidP="00053A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64" w:rsidRPr="00254939" w:rsidRDefault="00053A64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Alumina bricks and alumina </w:t>
            </w:r>
            <w:proofErr w:type="spellStart"/>
            <w:r w:rsidRPr="00254939">
              <w:rPr>
                <w:rFonts w:ascii="Times New Roman" w:hAnsi="Times New Roman" w:cs="Times New Roman"/>
                <w:color w:val="000000" w:themeColor="text1"/>
              </w:rPr>
              <w:t>castables</w:t>
            </w:r>
            <w:proofErr w:type="spellEnd"/>
          </w:p>
        </w:tc>
      </w:tr>
      <w:tr w:rsidR="00053A64" w:rsidRPr="00C201DC" w:rsidTr="00053A64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A64" w:rsidRPr="00C82978" w:rsidRDefault="00053A64" w:rsidP="00F601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64" w:rsidRPr="00A053DC" w:rsidRDefault="00053A64" w:rsidP="00053A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53DC">
              <w:rPr>
                <w:rFonts w:ascii="Times New Roman" w:hAnsi="Times New Roman" w:cs="Times New Roman"/>
                <w:color w:val="000000" w:themeColor="text1"/>
              </w:rPr>
              <w:t>Salem Plant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A64" w:rsidRPr="00A053DC" w:rsidRDefault="00053A64" w:rsidP="00053A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53DC">
              <w:rPr>
                <w:rFonts w:ascii="Times New Roman" w:hAnsi="Times New Roman" w:cs="Times New Roman"/>
                <w:color w:val="000000" w:themeColor="text1"/>
              </w:rPr>
              <w:t xml:space="preserve">Salem, </w:t>
            </w:r>
          </w:p>
          <w:p w:rsidR="00053A64" w:rsidRPr="00A053DC" w:rsidRDefault="00053A64" w:rsidP="00053A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53DC">
              <w:rPr>
                <w:rFonts w:ascii="Times New Roman" w:hAnsi="Times New Roman" w:cs="Times New Roman"/>
                <w:color w:val="000000" w:themeColor="text1"/>
              </w:rPr>
              <w:t>Tamil Nadu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A64" w:rsidRPr="00C82978" w:rsidRDefault="00053A64" w:rsidP="00053A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978">
              <w:rPr>
                <w:rFonts w:ascii="Times New Roman" w:hAnsi="Times New Roman" w:cs="Times New Roman"/>
                <w:color w:val="000000"/>
              </w:rPr>
              <w:t>14,400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64" w:rsidRPr="00254939" w:rsidRDefault="00053A64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Basic ramming mass &amp; </w:t>
            </w:r>
            <w:proofErr w:type="spellStart"/>
            <w:r w:rsidRPr="00254939">
              <w:rPr>
                <w:rFonts w:ascii="Times New Roman" w:hAnsi="Times New Roman" w:cs="Times New Roman"/>
                <w:color w:val="000000" w:themeColor="text1"/>
              </w:rPr>
              <w:t>tundish</w:t>
            </w:r>
            <w:proofErr w:type="spellEnd"/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spray mass</w:t>
            </w:r>
          </w:p>
        </w:tc>
      </w:tr>
      <w:tr w:rsidR="00053A64" w:rsidRPr="00053A64" w:rsidTr="00CE3099">
        <w:trPr>
          <w:trHeight w:val="6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A64" w:rsidRPr="00C82978" w:rsidRDefault="00053A64" w:rsidP="00F601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6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64" w:rsidRPr="00A053DC" w:rsidRDefault="00B40E08" w:rsidP="00053A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Alumina Graphite</w:t>
            </w:r>
            <w:r w:rsidR="00053A64" w:rsidRPr="00A053DC">
              <w:rPr>
                <w:rFonts w:ascii="Times New Roman" w:hAnsi="Times New Roman" w:cs="Times New Roman"/>
                <w:color w:val="000000" w:themeColor="text1"/>
              </w:rPr>
              <w:t xml:space="preserve"> Plant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64" w:rsidRPr="00A053DC" w:rsidRDefault="00B40E08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53DC">
              <w:rPr>
                <w:rFonts w:ascii="Times New Roman" w:hAnsi="Times New Roman" w:cs="Times New Roman"/>
                <w:color w:val="000000" w:themeColor="text1"/>
              </w:rPr>
              <w:t>Belpahar</w:t>
            </w:r>
            <w:proofErr w:type="spellEnd"/>
            <w:r w:rsidRPr="00A053DC">
              <w:rPr>
                <w:rFonts w:ascii="Times New Roman" w:hAnsi="Times New Roman" w:cs="Times New Roman"/>
                <w:color w:val="000000" w:themeColor="text1"/>
              </w:rPr>
              <w:t>, Odisha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4" w:rsidRPr="00C82978" w:rsidRDefault="00053A64" w:rsidP="00053A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97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8297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64" w:rsidRPr="00254939" w:rsidRDefault="00053A64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1,200 MTPA (first phase investment)</w:t>
            </w:r>
          </w:p>
          <w:p w:rsidR="00053A64" w:rsidRPr="00254939" w:rsidRDefault="00053A64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RH snorkel – 24 sets/month</w:t>
            </w:r>
          </w:p>
        </w:tc>
      </w:tr>
      <w:tr w:rsidR="00053A64" w:rsidRPr="00C201DC" w:rsidTr="00A053DC">
        <w:trPr>
          <w:trHeight w:val="6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A64" w:rsidRPr="00C82978" w:rsidRDefault="00053A64" w:rsidP="00F6019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6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64" w:rsidRPr="00A053DC" w:rsidRDefault="00053A64" w:rsidP="00053A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53DC">
              <w:rPr>
                <w:rFonts w:ascii="Times New Roman" w:hAnsi="Times New Roman" w:cs="Times New Roman"/>
                <w:color w:val="000000" w:themeColor="text1"/>
              </w:rPr>
              <w:t>TRL China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4" w:rsidRPr="00A053DC" w:rsidRDefault="00053A64" w:rsidP="00053A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53DC">
              <w:rPr>
                <w:rFonts w:ascii="Times New Roman" w:hAnsi="Times New Roman" w:cs="Times New Roman"/>
                <w:color w:val="000000" w:themeColor="text1"/>
              </w:rPr>
              <w:t>China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A64" w:rsidRPr="00C82978" w:rsidRDefault="00053A64" w:rsidP="00053A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64" w:rsidRPr="00254939" w:rsidRDefault="00053A64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Mag-C bricks &amp; AMC bricks</w:t>
            </w:r>
          </w:p>
        </w:tc>
      </w:tr>
      <w:tr w:rsidR="00A053DC" w:rsidRPr="00C201DC" w:rsidTr="00A053DC">
        <w:trPr>
          <w:trHeight w:val="6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BE4D5" w:themeColor="accent2" w:themeTint="33"/>
            </w:tcBorders>
            <w:shd w:val="clear" w:color="auto" w:fill="FBE4D5" w:themeFill="accent2" w:themeFillTint="33"/>
            <w:noWrap/>
            <w:vAlign w:val="center"/>
          </w:tcPr>
          <w:p w:rsidR="00A053DC" w:rsidRPr="00A053DC" w:rsidRDefault="00A053DC" w:rsidP="00A053DC">
            <w:pPr>
              <w:spacing w:after="0" w:line="240" w:lineRule="auto"/>
              <w:ind w:left="30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BE4D5" w:themeColor="accent2" w:themeTint="33"/>
              <w:bottom w:val="single" w:sz="4" w:space="0" w:color="auto"/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:rsidR="00A053DC" w:rsidRPr="00A053DC" w:rsidRDefault="00A053DC" w:rsidP="00053A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BE4D5" w:themeColor="accent2" w:themeTint="33"/>
              <w:bottom w:val="single" w:sz="4" w:space="0" w:color="auto"/>
              <w:right w:val="single" w:sz="4" w:space="0" w:color="000000" w:themeColor="text1"/>
            </w:tcBorders>
            <w:shd w:val="clear" w:color="auto" w:fill="FBE4D5" w:themeFill="accent2" w:themeFillTint="33"/>
            <w:noWrap/>
            <w:vAlign w:val="center"/>
          </w:tcPr>
          <w:p w:rsidR="00A053DC" w:rsidRPr="00A053DC" w:rsidRDefault="00A053DC" w:rsidP="00053A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53DC">
              <w:rPr>
                <w:rFonts w:ascii="Times New Roman" w:hAnsi="Times New Roman" w:cs="Times New Roman"/>
                <w:b/>
                <w:color w:val="000000" w:themeColor="text1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A053DC" w:rsidRPr="00A053DC" w:rsidRDefault="00A053DC" w:rsidP="00A053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053DC">
              <w:rPr>
                <w:rFonts w:ascii="Times New Roman" w:hAnsi="Times New Roman" w:cs="Times New Roman"/>
                <w:b/>
                <w:color w:val="000000"/>
              </w:rPr>
              <w:t>4,44,810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053DC" w:rsidRPr="00A053DC" w:rsidRDefault="00A053DC" w:rsidP="00A053DC">
            <w:pPr>
              <w:pStyle w:val="ListParagraph"/>
              <w:spacing w:after="0" w:line="240" w:lineRule="auto"/>
              <w:ind w:left="318"/>
              <w:rPr>
                <w:rFonts w:ascii="Times New Roman" w:hAnsi="Times New Roman" w:cs="Times New Roman"/>
                <w:b/>
                <w:color w:val="142441"/>
              </w:rPr>
            </w:pPr>
          </w:p>
        </w:tc>
      </w:tr>
    </w:tbl>
    <w:p w:rsidR="001601DD" w:rsidRDefault="001601DD" w:rsidP="001601DD"/>
    <w:p w:rsidR="00CF2F92" w:rsidRDefault="00F60198" w:rsidP="00CC0CFB">
      <w:pPr>
        <w:pStyle w:val="Heading1"/>
        <w:numPr>
          <w:ilvl w:val="0"/>
          <w:numId w:val="0"/>
        </w:numPr>
        <w:spacing w:after="240"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u w:val="single"/>
        </w:rPr>
        <w:t>Mine details</w:t>
      </w:r>
      <w:r w:rsidR="00A053DC" w:rsidRPr="00A053DC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="00D121AD">
        <w:rPr>
          <w:rFonts w:ascii="Times New Roman" w:hAnsi="Times New Roman" w:cs="Times New Roman"/>
          <w:b/>
          <w:color w:val="000000" w:themeColor="text1"/>
          <w:sz w:val="22"/>
        </w:rPr>
        <w:t>–</w:t>
      </w:r>
      <w:r w:rsidR="00A053DC" w:rsidRPr="00A053DC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</w:p>
    <w:tbl>
      <w:tblPr>
        <w:tblW w:w="8788" w:type="dxa"/>
        <w:tblInd w:w="421" w:type="dxa"/>
        <w:tblLook w:val="04A0" w:firstRow="1" w:lastRow="0" w:firstColumn="1" w:lastColumn="0" w:noHBand="0" w:noVBand="1"/>
      </w:tblPr>
      <w:tblGrid>
        <w:gridCol w:w="708"/>
        <w:gridCol w:w="1560"/>
        <w:gridCol w:w="1417"/>
        <w:gridCol w:w="5103"/>
      </w:tblGrid>
      <w:tr w:rsidR="00CC0CFB" w:rsidRPr="00C201DC" w:rsidTr="006263CD">
        <w:trPr>
          <w:trHeight w:val="6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C0CFB" w:rsidRPr="00D446C7" w:rsidRDefault="00CC0CFB" w:rsidP="00B40E0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D446C7">
              <w:rPr>
                <w:rFonts w:ascii="Times New Roman" w:hAnsi="Times New Roman" w:cs="Times New Roman"/>
                <w:b/>
                <w:color w:val="FFFFFF"/>
              </w:rPr>
              <w:t>S</w:t>
            </w:r>
            <w:r>
              <w:rPr>
                <w:rFonts w:ascii="Times New Roman" w:hAnsi="Times New Roman" w:cs="Times New Roman"/>
                <w:b/>
                <w:color w:val="FFFFFF"/>
              </w:rPr>
              <w:t>l.</w:t>
            </w:r>
            <w:r w:rsidRPr="00D446C7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/>
              </w:rPr>
              <w:t>N</w:t>
            </w:r>
            <w:r w:rsidRPr="00D446C7">
              <w:rPr>
                <w:rFonts w:ascii="Times New Roman" w:hAnsi="Times New Roman" w:cs="Times New Roman"/>
                <w:b/>
                <w:color w:val="FFFFFF"/>
              </w:rPr>
              <w:t>o.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C0CFB" w:rsidRPr="00D446C7" w:rsidRDefault="00CC0CFB" w:rsidP="00B40E0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Mine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C0CFB" w:rsidRPr="00D446C7" w:rsidRDefault="00CC0CFB" w:rsidP="00B40E0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D446C7">
              <w:rPr>
                <w:rFonts w:ascii="Times New Roman" w:hAnsi="Times New Roman" w:cs="Times New Roman"/>
                <w:b/>
                <w:color w:val="FFFFFF"/>
              </w:rPr>
              <w:t>Location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C0CFB" w:rsidRPr="00D446C7" w:rsidRDefault="006263CD" w:rsidP="00B40E0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Brief details</w:t>
            </w:r>
          </w:p>
        </w:tc>
      </w:tr>
      <w:tr w:rsidR="00CC0CFB" w:rsidRPr="00C201DC" w:rsidTr="006263CD">
        <w:trPr>
          <w:trHeight w:val="15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CFB" w:rsidRPr="00C82978" w:rsidRDefault="00CC0CFB" w:rsidP="00CC0CF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FB" w:rsidRPr="00A053DC" w:rsidRDefault="00CC0CFB" w:rsidP="00B40E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Quartzite Mine</w:t>
            </w:r>
            <w:r w:rsidRPr="00A053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CFB" w:rsidRPr="00A053DC" w:rsidRDefault="00CC0CFB" w:rsidP="00B40E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Chhunipali</w:t>
            </w:r>
            <w:proofErr w:type="spellEnd"/>
            <w:r w:rsidRPr="00A053DC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Jharsuguda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053DC">
              <w:rPr>
                <w:rFonts w:ascii="Times New Roman" w:hAnsi="Times New Roman" w:cs="Times New Roman"/>
                <w:color w:val="000000" w:themeColor="text1"/>
              </w:rPr>
              <w:t xml:space="preserve"> Odisha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FB" w:rsidRPr="00254939" w:rsidRDefault="00CC0CFB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Spread over leasehold area of ~102 Ha of non-forest land</w:t>
            </w:r>
          </w:p>
          <w:p w:rsidR="00CC0CFB" w:rsidRPr="00254939" w:rsidRDefault="00CC0CFB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>Produces refractory grade quartzite (SiO2 content 98.5%) and has a reserve of 18 MT</w:t>
            </w:r>
          </w:p>
          <w:p w:rsidR="00CC0CFB" w:rsidRPr="00CC0CFB" w:rsidRDefault="00CC0CFB" w:rsidP="00AD64C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318" w:hanging="283"/>
              <w:jc w:val="both"/>
              <w:rPr>
                <w:rFonts w:ascii="Times New Roman" w:hAnsi="Times New Roman" w:cs="Times New Roman"/>
                <w:color w:val="142441"/>
              </w:rPr>
            </w:pPr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In addition to fulfilling the requirement of </w:t>
            </w:r>
            <w:proofErr w:type="spellStart"/>
            <w:r w:rsidRPr="00254939">
              <w:rPr>
                <w:rFonts w:ascii="Times New Roman" w:hAnsi="Times New Roman" w:cs="Times New Roman"/>
                <w:color w:val="000000" w:themeColor="text1"/>
              </w:rPr>
              <w:t>Belpahar</w:t>
            </w:r>
            <w:proofErr w:type="spellEnd"/>
            <w:r w:rsidRPr="00254939">
              <w:rPr>
                <w:rFonts w:ascii="Times New Roman" w:hAnsi="Times New Roman" w:cs="Times New Roman"/>
                <w:color w:val="000000" w:themeColor="text1"/>
              </w:rPr>
              <w:t xml:space="preserve"> Plant, this mine also sells quartzite to other refractory units in Odisha </w:t>
            </w:r>
            <w:r w:rsidRPr="00254939">
              <w:rPr>
                <w:rFonts w:ascii="Times New Roman" w:hAnsi="Times New Roman" w:cs="Times New Roman"/>
                <w:i/>
                <w:color w:val="000000" w:themeColor="text1"/>
              </w:rPr>
              <w:t>(exploring possibility to sell ~10,000 MT/month to other refractory units and steel industries inside &amp; outside Odisha)</w:t>
            </w:r>
          </w:p>
        </w:tc>
      </w:tr>
      <w:tr w:rsidR="00CC0CFB" w:rsidRPr="00C201DC" w:rsidTr="006263CD">
        <w:trPr>
          <w:trHeight w:val="6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FB" w:rsidRPr="00C82978" w:rsidRDefault="00CC0CFB" w:rsidP="00CC0CF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6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FB" w:rsidRPr="00A053DC" w:rsidRDefault="00CC0CFB" w:rsidP="00B40E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Non-Plastic Fireclay Mine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FB" w:rsidRPr="00A053DC" w:rsidRDefault="00CC0CFB" w:rsidP="00CC0CF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Talabasta</w:t>
            </w:r>
            <w:proofErr w:type="spellEnd"/>
            <w:r w:rsidRPr="00A053DC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Cuttack,</w:t>
            </w:r>
            <w:r w:rsidRPr="00A053DC">
              <w:rPr>
                <w:rFonts w:ascii="Times New Roman" w:hAnsi="Times New Roman" w:cs="Times New Roman"/>
                <w:color w:val="000000" w:themeColor="text1"/>
              </w:rPr>
              <w:t xml:space="preserve"> Odisha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FB" w:rsidRPr="00CC0CFB" w:rsidRDefault="00CC0CFB" w:rsidP="00AD64C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142441"/>
              </w:rPr>
            </w:pPr>
            <w:r>
              <w:rPr>
                <w:rFonts w:ascii="Times New Roman" w:hAnsi="Times New Roman" w:cs="Times New Roman"/>
                <w:color w:val="142441"/>
              </w:rPr>
              <w:t>NA</w:t>
            </w:r>
          </w:p>
        </w:tc>
      </w:tr>
    </w:tbl>
    <w:p w:rsidR="003A0140" w:rsidRDefault="003A0140" w:rsidP="006A6FFA">
      <w:pPr>
        <w:jc w:val="both"/>
        <w:rPr>
          <w:rFonts w:ascii="Times New Roman" w:hAnsi="Times New Roman" w:cs="Times New Roman"/>
          <w:b/>
        </w:rPr>
      </w:pPr>
    </w:p>
    <w:p w:rsidR="003A0140" w:rsidRDefault="003A01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A635F" w:rsidRPr="003A0140" w:rsidRDefault="003A0140" w:rsidP="0025493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C45911" w:themeColor="accent2" w:themeShade="BF"/>
        </w:rPr>
      </w:pPr>
      <w:r w:rsidRPr="003A0140">
        <w:rPr>
          <w:rFonts w:ascii="Times New Roman" w:hAnsi="Times New Roman" w:cs="Times New Roman"/>
          <w:b/>
          <w:color w:val="C45911" w:themeColor="accent2" w:themeShade="BF"/>
        </w:rPr>
        <w:lastRenderedPageBreak/>
        <w:t>Financial statements</w:t>
      </w:r>
    </w:p>
    <w:p w:rsidR="006A635F" w:rsidRDefault="006A635F" w:rsidP="006A635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54939" w:rsidRDefault="00254939" w:rsidP="003A0140">
      <w:pPr>
        <w:pStyle w:val="ListParagraph"/>
        <w:numPr>
          <w:ilvl w:val="1"/>
          <w:numId w:val="2"/>
        </w:numPr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Standalone financial statements</w:t>
      </w:r>
    </w:p>
    <w:p w:rsidR="00254939" w:rsidRPr="00254939" w:rsidRDefault="00254939" w:rsidP="00254939">
      <w:pPr>
        <w:pStyle w:val="ListParagraph"/>
        <w:ind w:left="426"/>
        <w:rPr>
          <w:rFonts w:ascii="Times New Roman" w:hAnsi="Times New Roman" w:cs="Times New Roman"/>
          <w:b/>
          <w:sz w:val="14"/>
        </w:rPr>
      </w:pPr>
    </w:p>
    <w:p w:rsidR="003E1A69" w:rsidRPr="00EB2CE5" w:rsidRDefault="003E1A69" w:rsidP="00254939">
      <w:pPr>
        <w:pStyle w:val="ListParagraph"/>
        <w:spacing w:after="0"/>
        <w:ind w:left="426"/>
        <w:rPr>
          <w:rFonts w:ascii="Times New Roman" w:hAnsi="Times New Roman" w:cs="Times New Roman"/>
        </w:rPr>
      </w:pPr>
      <w:r w:rsidRPr="00254939">
        <w:rPr>
          <w:rFonts w:ascii="Times New Roman" w:hAnsi="Times New Roman" w:cs="Times New Roman"/>
          <w:u w:val="single"/>
        </w:rPr>
        <w:t>Statement of Profit and Loss</w:t>
      </w:r>
      <w:r w:rsidR="008B45A8" w:rsidRPr="00254939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</w:t>
      </w:r>
      <w:r w:rsidR="00254939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 xml:space="preserve">                 </w:t>
      </w:r>
      <w:r w:rsidR="008B45A8">
        <w:rPr>
          <w:rFonts w:ascii="Times New Roman" w:hAnsi="Times New Roman" w:cs="Times New Roman"/>
          <w:b/>
        </w:rPr>
        <w:t xml:space="preserve">        </w:t>
      </w:r>
      <w:r w:rsidR="00254939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 </w:t>
      </w:r>
    </w:p>
    <w:tbl>
      <w:tblPr>
        <w:tblW w:w="8646" w:type="dxa"/>
        <w:tblInd w:w="421" w:type="dxa"/>
        <w:tblLook w:val="04A0" w:firstRow="1" w:lastRow="0" w:firstColumn="1" w:lastColumn="0" w:noHBand="0" w:noVBand="1"/>
      </w:tblPr>
      <w:tblGrid>
        <w:gridCol w:w="3118"/>
        <w:gridCol w:w="1843"/>
        <w:gridCol w:w="1806"/>
        <w:gridCol w:w="1879"/>
      </w:tblGrid>
      <w:tr w:rsidR="003E1A69" w:rsidRPr="003E1A69" w:rsidTr="00254939">
        <w:trPr>
          <w:trHeight w:val="29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3E1A69" w:rsidRPr="003E1A69" w:rsidRDefault="003E1A69" w:rsidP="003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  <w:t xml:space="preserve">Particulars </w:t>
            </w:r>
            <w:r w:rsidR="0025493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  <w:t xml:space="preserve"> (INR in Cr)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3E1A69" w:rsidRPr="003E1A69" w:rsidRDefault="006A635F" w:rsidP="003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</w:pPr>
            <w:r w:rsidRPr="00073A9C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  <w:t>FY</w:t>
            </w:r>
            <w:r w:rsidR="003E1A69" w:rsidRPr="003E1A6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  <w:t>20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3E1A69" w:rsidRPr="003E1A69" w:rsidRDefault="006A635F" w:rsidP="003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</w:pPr>
            <w:r w:rsidRPr="00073A9C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  <w:t>FY21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3E1A69" w:rsidRPr="003E1A69" w:rsidRDefault="006A635F" w:rsidP="003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</w:pPr>
            <w:r w:rsidRPr="00073A9C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  <w:t>FY22</w:t>
            </w:r>
          </w:p>
        </w:tc>
      </w:tr>
      <w:tr w:rsidR="003E1A69" w:rsidRPr="003E1A69" w:rsidTr="00254939">
        <w:trPr>
          <w:trHeight w:val="29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69" w:rsidRPr="003E1A69" w:rsidRDefault="008B45A8" w:rsidP="008B4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Revenue from Operations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40728E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1,6</w:t>
            </w:r>
            <w:r w:rsidR="008B45A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51</w:t>
            </w:r>
            <w:r w:rsidR="003E1A69" w:rsidRPr="003E1A6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 xml:space="preserve">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40728E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1,424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40728E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1,924</w:t>
            </w:r>
          </w:p>
        </w:tc>
      </w:tr>
      <w:tr w:rsidR="003E1A69" w:rsidRPr="003E1A69" w:rsidTr="00254939">
        <w:trPr>
          <w:trHeight w:val="29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69" w:rsidRPr="003E1A69" w:rsidRDefault="003E1A69" w:rsidP="008B45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  <w:t>Growth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3E1A69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40728E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(</w:t>
            </w:r>
            <w:r w:rsidR="003E1A69"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14%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3E1A69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35%</w:t>
            </w:r>
          </w:p>
        </w:tc>
      </w:tr>
      <w:tr w:rsidR="003E1A69" w:rsidRPr="003E1A69" w:rsidTr="00254939">
        <w:trPr>
          <w:trHeight w:val="29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69" w:rsidRPr="003E1A69" w:rsidRDefault="003E1A69" w:rsidP="008B4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EBITDA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40728E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1</w:t>
            </w:r>
            <w:r w:rsidR="008B45A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75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8B45A8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91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8B45A8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183</w:t>
            </w:r>
          </w:p>
        </w:tc>
      </w:tr>
      <w:tr w:rsidR="003E1A69" w:rsidRPr="003E1A69" w:rsidTr="00254939">
        <w:trPr>
          <w:trHeight w:val="29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69" w:rsidRPr="003E1A69" w:rsidRDefault="003E1A69" w:rsidP="008B45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  <w:t>Margin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3E1A69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11%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8B45A8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6</w:t>
            </w:r>
            <w:r w:rsidR="003E1A69"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%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3E1A69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10%</w:t>
            </w:r>
          </w:p>
        </w:tc>
      </w:tr>
      <w:tr w:rsidR="003E1A69" w:rsidRPr="003E1A69" w:rsidTr="00254939">
        <w:trPr>
          <w:trHeight w:val="29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69" w:rsidRPr="003E1A69" w:rsidRDefault="003E1A69" w:rsidP="008B4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PAT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8B45A8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101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8B45A8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44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8B45A8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103</w:t>
            </w:r>
          </w:p>
        </w:tc>
      </w:tr>
      <w:tr w:rsidR="003E1A69" w:rsidRPr="003E1A69" w:rsidTr="00254939">
        <w:trPr>
          <w:trHeight w:val="29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69" w:rsidRPr="003E1A69" w:rsidRDefault="003E1A69" w:rsidP="008B45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  <w:t>Margin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3E1A69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6%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3E1A69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3%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A69" w:rsidRPr="003E1A69" w:rsidRDefault="003E1A69" w:rsidP="008B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5%</w:t>
            </w:r>
          </w:p>
        </w:tc>
      </w:tr>
    </w:tbl>
    <w:p w:rsidR="003A0140" w:rsidRPr="003A0140" w:rsidRDefault="00D449B4" w:rsidP="003A0140">
      <w:pPr>
        <w:rPr>
          <w:rFonts w:ascii="Times New Roman" w:eastAsiaTheme="majorEastAsia" w:hAnsi="Times New Roman" w:cs="Times New Roman"/>
          <w:i/>
          <w:color w:val="000000" w:themeColor="text1"/>
          <w:sz w:val="20"/>
        </w:rPr>
      </w:pPr>
      <w:r>
        <w:rPr>
          <w:rFonts w:ascii="Times New Roman" w:eastAsiaTheme="majorEastAsia" w:hAnsi="Times New Roman" w:cs="Times New Roman"/>
          <w:color w:val="000000" w:themeColor="text1"/>
        </w:rPr>
        <w:t xml:space="preserve">               </w:t>
      </w:r>
      <w:r w:rsidRPr="00D449B4">
        <w:rPr>
          <w:rFonts w:ascii="Times New Roman" w:eastAsiaTheme="majorEastAsia" w:hAnsi="Times New Roman" w:cs="Times New Roman"/>
          <w:i/>
          <w:color w:val="000000" w:themeColor="text1"/>
          <w:sz w:val="20"/>
        </w:rPr>
        <w:t>Source: Company Annual Report</w:t>
      </w:r>
    </w:p>
    <w:p w:rsidR="0040728E" w:rsidRPr="00254939" w:rsidRDefault="006A635F" w:rsidP="00254939">
      <w:pPr>
        <w:pStyle w:val="ListParagraph"/>
        <w:spacing w:after="0"/>
        <w:ind w:left="426"/>
        <w:rPr>
          <w:rFonts w:ascii="Times New Roman" w:eastAsiaTheme="majorEastAsia" w:hAnsi="Times New Roman" w:cs="Times New Roman"/>
          <w:color w:val="000000" w:themeColor="text1"/>
          <w:u w:val="single"/>
        </w:rPr>
      </w:pPr>
      <w:r w:rsidRPr="00254939">
        <w:rPr>
          <w:rFonts w:ascii="Times New Roman" w:eastAsiaTheme="majorEastAsia" w:hAnsi="Times New Roman" w:cs="Times New Roman"/>
          <w:color w:val="000000" w:themeColor="text1"/>
          <w:u w:val="single"/>
        </w:rPr>
        <w:t>Balance Sheet</w:t>
      </w:r>
    </w:p>
    <w:tbl>
      <w:tblPr>
        <w:tblW w:w="8646" w:type="dxa"/>
        <w:tblInd w:w="421" w:type="dxa"/>
        <w:tblLook w:val="04A0" w:firstRow="1" w:lastRow="0" w:firstColumn="1" w:lastColumn="0" w:noHBand="0" w:noVBand="1"/>
      </w:tblPr>
      <w:tblGrid>
        <w:gridCol w:w="3118"/>
        <w:gridCol w:w="1843"/>
        <w:gridCol w:w="1843"/>
        <w:gridCol w:w="1842"/>
      </w:tblGrid>
      <w:tr w:rsidR="003A0140" w:rsidRPr="003A0140" w:rsidTr="00254939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Particulars</w:t>
            </w:r>
            <w:r w:rsidR="00254939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 (INR in Cr)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FY20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FY21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FY22</w:t>
            </w:r>
          </w:p>
        </w:tc>
      </w:tr>
      <w:tr w:rsidR="003A0140" w:rsidRPr="003A0140" w:rsidTr="00254939">
        <w:trPr>
          <w:trHeight w:val="300"/>
        </w:trPr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EQUITIES &amp; LIABILITIES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 xml:space="preserve">Equity </w:t>
            </w:r>
            <w:r w:rsidR="00254939">
              <w:rPr>
                <w:rFonts w:ascii="Times New Roman" w:eastAsia="Times New Roman" w:hAnsi="Times New Roman" w:cs="Times New Roman"/>
                <w:color w:val="000000"/>
              </w:rPr>
              <w:t>Share Capital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Reserves and Surplus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477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565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Net Worth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586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Non-Current Borrowings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 xml:space="preserve">Non-Current Lease </w:t>
            </w:r>
            <w:proofErr w:type="spellStart"/>
            <w:r w:rsidRPr="003A0140">
              <w:rPr>
                <w:rFonts w:ascii="Times New Roman" w:eastAsia="Times New Roman" w:hAnsi="Times New Roman" w:cs="Times New Roman"/>
                <w:color w:val="000000"/>
              </w:rPr>
              <w:t>Liabs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Provisions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Deferred Tax Liabilities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Non-Current Liabilities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152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Current Borrowings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Trade Payables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Other Current Liabilities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Provisions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Current Liabilities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1,312</w:t>
            </w:r>
          </w:p>
        </w:tc>
      </w:tr>
      <w:tr w:rsidR="003A0140" w:rsidRPr="003A0140" w:rsidTr="00254939">
        <w:trPr>
          <w:trHeight w:val="300"/>
        </w:trPr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ASSETS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Tangible Assets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393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Right of Use Assets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Intangible Assets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Capital Work in Progress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Investment in Associates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Other Non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Current Assets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Non-Current Assets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527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Trade Receivables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Inventories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Cash and Bank Balance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Other Current Assets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3A0140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Current Assets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786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3A0140" w:rsidRPr="003A0140" w:rsidRDefault="003A0140" w:rsidP="003A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1,312</w:t>
            </w:r>
          </w:p>
        </w:tc>
      </w:tr>
    </w:tbl>
    <w:p w:rsidR="003A0140" w:rsidRPr="003A0140" w:rsidRDefault="003A0140" w:rsidP="00254939">
      <w:pPr>
        <w:ind w:firstLine="426"/>
        <w:rPr>
          <w:rFonts w:ascii="Times New Roman" w:eastAsiaTheme="majorEastAsia" w:hAnsi="Times New Roman" w:cs="Times New Roman"/>
          <w:i/>
          <w:color w:val="000000" w:themeColor="text1"/>
          <w:sz w:val="20"/>
        </w:rPr>
      </w:pPr>
      <w:r w:rsidRPr="00D449B4">
        <w:rPr>
          <w:rFonts w:ascii="Times New Roman" w:eastAsiaTheme="majorEastAsia" w:hAnsi="Times New Roman" w:cs="Times New Roman"/>
          <w:i/>
          <w:color w:val="000000" w:themeColor="text1"/>
          <w:sz w:val="20"/>
        </w:rPr>
        <w:t>Source: Company Annual Report</w:t>
      </w:r>
    </w:p>
    <w:p w:rsidR="00254939" w:rsidRDefault="00254939" w:rsidP="00254939">
      <w:pPr>
        <w:pStyle w:val="ListParagraph"/>
        <w:numPr>
          <w:ilvl w:val="1"/>
          <w:numId w:val="2"/>
        </w:numPr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Consolidated financial statements</w:t>
      </w:r>
    </w:p>
    <w:p w:rsidR="00254939" w:rsidRPr="00254939" w:rsidRDefault="00254939" w:rsidP="00254939">
      <w:pPr>
        <w:pStyle w:val="ListParagraph"/>
        <w:ind w:left="426"/>
        <w:rPr>
          <w:rFonts w:ascii="Times New Roman" w:hAnsi="Times New Roman" w:cs="Times New Roman"/>
          <w:b/>
          <w:sz w:val="14"/>
        </w:rPr>
      </w:pPr>
    </w:p>
    <w:p w:rsidR="00254939" w:rsidRPr="00EB2CE5" w:rsidRDefault="00254939" w:rsidP="00254939">
      <w:pPr>
        <w:pStyle w:val="ListParagraph"/>
        <w:spacing w:after="0"/>
        <w:ind w:left="426"/>
        <w:rPr>
          <w:rFonts w:ascii="Times New Roman" w:hAnsi="Times New Roman" w:cs="Times New Roman"/>
        </w:rPr>
      </w:pPr>
      <w:r w:rsidRPr="00254939">
        <w:rPr>
          <w:rFonts w:ascii="Times New Roman" w:hAnsi="Times New Roman" w:cs="Times New Roman"/>
          <w:u w:val="single"/>
        </w:rPr>
        <w:t xml:space="preserve">Statement of Profit and Loss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</w:p>
    <w:tbl>
      <w:tblPr>
        <w:tblW w:w="8646" w:type="dxa"/>
        <w:tblInd w:w="421" w:type="dxa"/>
        <w:tblLook w:val="04A0" w:firstRow="1" w:lastRow="0" w:firstColumn="1" w:lastColumn="0" w:noHBand="0" w:noVBand="1"/>
      </w:tblPr>
      <w:tblGrid>
        <w:gridCol w:w="3118"/>
        <w:gridCol w:w="1843"/>
        <w:gridCol w:w="1806"/>
        <w:gridCol w:w="1879"/>
      </w:tblGrid>
      <w:tr w:rsidR="00254939" w:rsidRPr="003E1A69" w:rsidTr="002B3A65">
        <w:trPr>
          <w:trHeight w:val="29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254939" w:rsidRPr="003E1A69" w:rsidRDefault="00254939" w:rsidP="002B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  <w:t xml:space="preserve">Particulars 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  <w:t xml:space="preserve"> (INR in Cr)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254939" w:rsidRPr="003E1A69" w:rsidRDefault="00254939" w:rsidP="002B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</w:pPr>
            <w:r w:rsidRPr="00073A9C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  <w:t>FY</w:t>
            </w:r>
            <w:r w:rsidRPr="003E1A6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  <w:t>20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254939" w:rsidRPr="003E1A69" w:rsidRDefault="00254939" w:rsidP="002B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</w:pPr>
            <w:r w:rsidRPr="00073A9C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  <w:t>FY21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254939" w:rsidRPr="003E1A69" w:rsidRDefault="00254939" w:rsidP="002B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</w:pPr>
            <w:r w:rsidRPr="00073A9C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en-IN"/>
              </w:rPr>
              <w:t>FY22</w:t>
            </w:r>
          </w:p>
        </w:tc>
      </w:tr>
      <w:tr w:rsidR="00254939" w:rsidRPr="003E1A69" w:rsidTr="002B3A65">
        <w:trPr>
          <w:trHeight w:val="29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Revenue from Operations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1,651</w:t>
            </w:r>
            <w:r w:rsidRPr="003E1A6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 xml:space="preserve">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1,424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1,924</w:t>
            </w:r>
          </w:p>
        </w:tc>
      </w:tr>
      <w:tr w:rsidR="00254939" w:rsidRPr="003E1A69" w:rsidTr="002B3A65">
        <w:trPr>
          <w:trHeight w:val="29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  <w:t>Growth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(</w:t>
            </w: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14%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35%</w:t>
            </w:r>
          </w:p>
        </w:tc>
      </w:tr>
      <w:tr w:rsidR="00254939" w:rsidRPr="003E1A69" w:rsidTr="002B3A65">
        <w:trPr>
          <w:trHeight w:val="29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EBITDA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175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89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183</w:t>
            </w:r>
          </w:p>
        </w:tc>
      </w:tr>
      <w:tr w:rsidR="00254939" w:rsidRPr="003E1A69" w:rsidTr="002B3A65">
        <w:trPr>
          <w:trHeight w:val="29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  <w:t>Margin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11%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6</w:t>
            </w: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%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10%</w:t>
            </w:r>
          </w:p>
        </w:tc>
      </w:tr>
      <w:tr w:rsidR="00254939" w:rsidRPr="003E1A69" w:rsidTr="002B3A65">
        <w:trPr>
          <w:trHeight w:val="29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b/>
                <w:color w:val="000000"/>
                <w:lang w:eastAsia="en-IN"/>
              </w:rPr>
              <w:t>PAT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105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36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IN"/>
              </w:rPr>
              <w:t>104</w:t>
            </w:r>
          </w:p>
        </w:tc>
      </w:tr>
      <w:tr w:rsidR="00254939" w:rsidRPr="003E1A69" w:rsidTr="002B3A65">
        <w:trPr>
          <w:trHeight w:val="29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  <w:t>Margin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6%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3%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39" w:rsidRPr="003E1A69" w:rsidRDefault="00254939" w:rsidP="002B3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</w:pPr>
            <w:r w:rsidRPr="003E1A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IN"/>
              </w:rPr>
              <w:t>5%</w:t>
            </w:r>
          </w:p>
        </w:tc>
      </w:tr>
    </w:tbl>
    <w:p w:rsidR="00254939" w:rsidRPr="003A0140" w:rsidRDefault="00254939" w:rsidP="00254939">
      <w:pPr>
        <w:rPr>
          <w:rFonts w:ascii="Times New Roman" w:eastAsiaTheme="majorEastAsia" w:hAnsi="Times New Roman" w:cs="Times New Roman"/>
          <w:i/>
          <w:color w:val="000000" w:themeColor="text1"/>
          <w:sz w:val="20"/>
        </w:rPr>
      </w:pPr>
      <w:r>
        <w:rPr>
          <w:rFonts w:ascii="Times New Roman" w:eastAsiaTheme="majorEastAsia" w:hAnsi="Times New Roman" w:cs="Times New Roman"/>
          <w:color w:val="000000" w:themeColor="text1"/>
        </w:rPr>
        <w:t xml:space="preserve">               </w:t>
      </w:r>
      <w:r w:rsidRPr="00D449B4">
        <w:rPr>
          <w:rFonts w:ascii="Times New Roman" w:eastAsiaTheme="majorEastAsia" w:hAnsi="Times New Roman" w:cs="Times New Roman"/>
          <w:i/>
          <w:color w:val="000000" w:themeColor="text1"/>
          <w:sz w:val="20"/>
        </w:rPr>
        <w:t>Source: Company Annual Report</w:t>
      </w:r>
    </w:p>
    <w:p w:rsidR="00254939" w:rsidRPr="00254939" w:rsidRDefault="00254939" w:rsidP="00254939">
      <w:pPr>
        <w:pStyle w:val="ListParagraph"/>
        <w:spacing w:after="0"/>
        <w:ind w:left="426"/>
        <w:rPr>
          <w:rFonts w:ascii="Times New Roman" w:eastAsiaTheme="majorEastAsia" w:hAnsi="Times New Roman" w:cs="Times New Roman"/>
          <w:color w:val="000000" w:themeColor="text1"/>
          <w:u w:val="single"/>
        </w:rPr>
      </w:pPr>
      <w:r w:rsidRPr="00254939">
        <w:rPr>
          <w:rFonts w:ascii="Times New Roman" w:eastAsiaTheme="majorEastAsia" w:hAnsi="Times New Roman" w:cs="Times New Roman"/>
          <w:color w:val="000000" w:themeColor="text1"/>
          <w:u w:val="single"/>
        </w:rPr>
        <w:t>Balance Sheet</w:t>
      </w:r>
    </w:p>
    <w:tbl>
      <w:tblPr>
        <w:tblW w:w="8646" w:type="dxa"/>
        <w:tblInd w:w="421" w:type="dxa"/>
        <w:tblLook w:val="04A0" w:firstRow="1" w:lastRow="0" w:firstColumn="1" w:lastColumn="0" w:noHBand="0" w:noVBand="1"/>
      </w:tblPr>
      <w:tblGrid>
        <w:gridCol w:w="3118"/>
        <w:gridCol w:w="1843"/>
        <w:gridCol w:w="1843"/>
        <w:gridCol w:w="1842"/>
      </w:tblGrid>
      <w:tr w:rsidR="00254939" w:rsidRPr="003A0140" w:rsidTr="002B3A65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254939" w:rsidRPr="003A0140" w:rsidRDefault="00254939" w:rsidP="002B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Particulars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 (INR in Cr)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254939" w:rsidRPr="003A0140" w:rsidRDefault="00254939" w:rsidP="002B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FY20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254939" w:rsidRPr="003A0140" w:rsidRDefault="00254939" w:rsidP="002B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FY21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254939" w:rsidRPr="003A0140" w:rsidRDefault="00254939" w:rsidP="002B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FY22</w:t>
            </w:r>
          </w:p>
        </w:tc>
      </w:tr>
      <w:tr w:rsidR="00254939" w:rsidRPr="003A0140" w:rsidTr="002B3A65">
        <w:trPr>
          <w:trHeight w:val="300"/>
        </w:trPr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254939" w:rsidRPr="003A0140" w:rsidRDefault="00254939" w:rsidP="002B3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EQUITIES &amp; LIABILITIES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 xml:space="preserve">Equity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Share Capital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Reserves and Surplus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Net Worth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515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604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Non-Current Borrowings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 xml:space="preserve">Non-Current Lease </w:t>
            </w:r>
            <w:proofErr w:type="spellStart"/>
            <w:r w:rsidRPr="003A0140">
              <w:rPr>
                <w:rFonts w:ascii="Times New Roman" w:eastAsia="Times New Roman" w:hAnsi="Times New Roman" w:cs="Times New Roman"/>
                <w:color w:val="000000"/>
              </w:rPr>
              <w:t>Liabs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Provisions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Deferred Tax Liabilities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Non-Current Liabilities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149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Current Borrowings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Trade Payables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Other Current Liabilities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Provisions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Current Liabilities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443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575</w:t>
            </w:r>
          </w:p>
        </w:tc>
      </w:tr>
      <w:tr w:rsidR="00254939" w:rsidRPr="003A0140" w:rsidTr="00254939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1,074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1,126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54939" w:rsidRPr="00254939" w:rsidRDefault="00254939" w:rsidP="002549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1,329</w:t>
            </w:r>
          </w:p>
        </w:tc>
      </w:tr>
      <w:tr w:rsidR="00254939" w:rsidRPr="003A0140" w:rsidTr="002B3A65">
        <w:trPr>
          <w:trHeight w:val="300"/>
        </w:trPr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254939" w:rsidRPr="003A0140" w:rsidRDefault="00254939" w:rsidP="002B3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ASSETS</w:t>
            </w:r>
          </w:p>
        </w:tc>
      </w:tr>
      <w:tr w:rsidR="00254939" w:rsidRPr="003A0140" w:rsidTr="002B3A65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Tangible Assets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</w:tr>
      <w:tr w:rsidR="00254939" w:rsidRPr="003A0140" w:rsidTr="002B3A65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Right of Use Assets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254939" w:rsidRPr="003A0140" w:rsidTr="002B3A65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Intangible Assets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54939" w:rsidRPr="003A0140" w:rsidTr="002B3A65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Capital Work in Progress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254939" w:rsidRPr="003A0140" w:rsidTr="002B3A65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Equity accounted Investments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254939" w:rsidRPr="003A0140" w:rsidTr="002B3A65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Other Non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Current Assets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254939" w:rsidRPr="003A0140" w:rsidTr="002B3A65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Non-Current Assets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494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543</w:t>
            </w:r>
          </w:p>
        </w:tc>
      </w:tr>
      <w:tr w:rsidR="00254939" w:rsidRPr="003A0140" w:rsidTr="002B3A65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Trade Receivables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</w:tr>
      <w:tr w:rsidR="00254939" w:rsidRPr="003A0140" w:rsidTr="002B3A65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Inventories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</w:tr>
      <w:tr w:rsidR="00254939" w:rsidRPr="003A0140" w:rsidTr="002B3A65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Cash and Bank Balance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54939" w:rsidRPr="003A0140" w:rsidTr="002B3A65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color w:val="000000"/>
              </w:rPr>
              <w:t>Other Current Assets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493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254939" w:rsidRPr="003A0140" w:rsidTr="002B3A65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Current Assets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632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786</w:t>
            </w:r>
          </w:p>
        </w:tc>
      </w:tr>
      <w:tr w:rsidR="00254939" w:rsidRPr="003A0140" w:rsidTr="002B3A65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54939" w:rsidRPr="003A0140" w:rsidRDefault="00254939" w:rsidP="0025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A01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1,074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1,126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54939" w:rsidRPr="00254939" w:rsidRDefault="00254939" w:rsidP="0025493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4939">
              <w:rPr>
                <w:rFonts w:ascii="Times New Roman" w:hAnsi="Times New Roman" w:cs="Times New Roman"/>
                <w:b/>
                <w:bCs/>
                <w:color w:val="000000"/>
              </w:rPr>
              <w:t>1,329</w:t>
            </w:r>
          </w:p>
        </w:tc>
      </w:tr>
    </w:tbl>
    <w:p w:rsidR="00D42AB7" w:rsidRDefault="00254939" w:rsidP="0040728E">
      <w:pPr>
        <w:pStyle w:val="ListParagraph"/>
        <w:tabs>
          <w:tab w:val="left" w:pos="869"/>
        </w:tabs>
        <w:ind w:left="426"/>
        <w:rPr>
          <w:rFonts w:ascii="Times New Roman" w:eastAsiaTheme="majorEastAsia" w:hAnsi="Times New Roman" w:cs="Times New Roman"/>
          <w:i/>
          <w:color w:val="000000" w:themeColor="text1"/>
          <w:sz w:val="20"/>
        </w:rPr>
      </w:pPr>
      <w:r w:rsidRPr="00D449B4">
        <w:rPr>
          <w:rFonts w:ascii="Times New Roman" w:eastAsiaTheme="majorEastAsia" w:hAnsi="Times New Roman" w:cs="Times New Roman"/>
          <w:i/>
          <w:color w:val="000000" w:themeColor="text1"/>
          <w:sz w:val="20"/>
        </w:rPr>
        <w:t>Source: Company Annual Report</w:t>
      </w:r>
    </w:p>
    <w:p w:rsidR="00D42AB7" w:rsidRDefault="00D42AB7">
      <w:pPr>
        <w:rPr>
          <w:rFonts w:ascii="Times New Roman" w:eastAsiaTheme="majorEastAsia" w:hAnsi="Times New Roman" w:cs="Times New Roman"/>
          <w:i/>
          <w:color w:val="000000" w:themeColor="text1"/>
          <w:sz w:val="20"/>
        </w:rPr>
      </w:pPr>
      <w:r>
        <w:rPr>
          <w:rFonts w:ascii="Times New Roman" w:eastAsiaTheme="majorEastAsia" w:hAnsi="Times New Roman" w:cs="Times New Roman"/>
          <w:i/>
          <w:color w:val="000000" w:themeColor="text1"/>
          <w:sz w:val="20"/>
        </w:rPr>
        <w:br w:type="page"/>
      </w:r>
    </w:p>
    <w:p w:rsidR="006A635F" w:rsidRDefault="00D42AB7" w:rsidP="00D42AB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ajorEastAsia" w:hAnsi="Times New Roman" w:cs="Times New Roman"/>
          <w:b/>
          <w:color w:val="C45911" w:themeColor="accent2" w:themeShade="BF"/>
        </w:rPr>
      </w:pPr>
      <w:r>
        <w:rPr>
          <w:rFonts w:ascii="Times New Roman" w:eastAsiaTheme="majorEastAsia" w:hAnsi="Times New Roman" w:cs="Times New Roman"/>
          <w:b/>
          <w:color w:val="C45911" w:themeColor="accent2" w:themeShade="BF"/>
        </w:rPr>
        <w:lastRenderedPageBreak/>
        <w:t>W</w:t>
      </w:r>
      <w:r w:rsidRPr="00D42AB7">
        <w:rPr>
          <w:rFonts w:ascii="Times New Roman" w:eastAsiaTheme="majorEastAsia" w:hAnsi="Times New Roman" w:cs="Times New Roman"/>
          <w:b/>
          <w:color w:val="C45911" w:themeColor="accent2" w:themeShade="BF"/>
        </w:rPr>
        <w:t>orkings</w:t>
      </w:r>
      <w:r>
        <w:rPr>
          <w:rFonts w:ascii="Times New Roman" w:eastAsiaTheme="majorEastAsia" w:hAnsi="Times New Roman" w:cs="Times New Roman"/>
          <w:b/>
          <w:color w:val="C45911" w:themeColor="accent2" w:themeShade="BF"/>
        </w:rPr>
        <w:t xml:space="preserve"> on valuation and multiples</w:t>
      </w:r>
    </w:p>
    <w:p w:rsidR="00D42AB7" w:rsidRDefault="00D42AB7" w:rsidP="00D42AB7">
      <w:pPr>
        <w:pStyle w:val="ListParagraph"/>
        <w:spacing w:after="0" w:line="240" w:lineRule="auto"/>
        <w:ind w:left="360"/>
        <w:rPr>
          <w:rFonts w:ascii="Times New Roman" w:eastAsiaTheme="majorEastAsia" w:hAnsi="Times New Roman" w:cs="Times New Roman"/>
          <w:b/>
          <w:color w:val="C45911" w:themeColor="accent2" w:themeShade="BF"/>
        </w:rPr>
      </w:pPr>
    </w:p>
    <w:tbl>
      <w:tblPr>
        <w:tblStyle w:val="TableGrid"/>
        <w:tblW w:w="8424" w:type="dxa"/>
        <w:tblInd w:w="360" w:type="dxa"/>
        <w:tblLook w:val="04A0" w:firstRow="1" w:lastRow="0" w:firstColumn="1" w:lastColumn="0" w:noHBand="0" w:noVBand="1"/>
      </w:tblPr>
      <w:tblGrid>
        <w:gridCol w:w="2754"/>
        <w:gridCol w:w="1134"/>
        <w:gridCol w:w="1134"/>
        <w:gridCol w:w="1134"/>
        <w:gridCol w:w="1134"/>
        <w:gridCol w:w="1134"/>
      </w:tblGrid>
      <w:tr w:rsidR="00D42AB7" w:rsidTr="00D42AB7">
        <w:trPr>
          <w:trHeight w:val="454"/>
        </w:trPr>
        <w:tc>
          <w:tcPr>
            <w:tcW w:w="2754" w:type="dxa"/>
            <w:shd w:val="clear" w:color="auto" w:fill="002060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center"/>
              <w:rPr>
                <w:rFonts w:ascii="Times New Roman" w:eastAsiaTheme="majorEastAsia" w:hAnsi="Times New Roman" w:cs="Times New Roman"/>
                <w:b/>
                <w:color w:val="FFFFFF" w:themeColor="background1"/>
              </w:rPr>
            </w:pPr>
            <w:r w:rsidRPr="00D42AB7">
              <w:rPr>
                <w:rFonts w:ascii="Times New Roman" w:eastAsiaTheme="majorEastAsia" w:hAnsi="Times New Roman" w:cs="Times New Roman"/>
                <w:b/>
                <w:color w:val="FFFFFF" w:themeColor="background1"/>
              </w:rPr>
              <w:t>Particulars</w:t>
            </w:r>
          </w:p>
        </w:tc>
        <w:tc>
          <w:tcPr>
            <w:tcW w:w="1134" w:type="dxa"/>
            <w:shd w:val="clear" w:color="auto" w:fill="002060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center"/>
              <w:rPr>
                <w:rFonts w:ascii="Times New Roman" w:eastAsiaTheme="majorEastAsia" w:hAnsi="Times New Roman" w:cs="Times New Roman"/>
                <w:b/>
                <w:color w:val="FFFFFF" w:themeColor="background1"/>
              </w:rPr>
            </w:pPr>
            <w:r w:rsidRPr="00D42AB7">
              <w:rPr>
                <w:rFonts w:ascii="Times New Roman" w:eastAsiaTheme="majorEastAsia" w:hAnsi="Times New Roman" w:cs="Times New Roman"/>
                <w:b/>
                <w:color w:val="FFFFFF" w:themeColor="background1"/>
              </w:rPr>
              <w:t>Scen</w:t>
            </w:r>
            <w:bookmarkStart w:id="0" w:name="_GoBack"/>
            <w:bookmarkEnd w:id="0"/>
            <w:r w:rsidRPr="00D42AB7">
              <w:rPr>
                <w:rFonts w:ascii="Times New Roman" w:eastAsiaTheme="majorEastAsia" w:hAnsi="Times New Roman" w:cs="Times New Roman"/>
                <w:b/>
                <w:color w:val="FFFFFF" w:themeColor="background1"/>
              </w:rPr>
              <w:t>ario 1</w:t>
            </w:r>
          </w:p>
        </w:tc>
        <w:tc>
          <w:tcPr>
            <w:tcW w:w="1134" w:type="dxa"/>
            <w:shd w:val="clear" w:color="auto" w:fill="002060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center"/>
              <w:rPr>
                <w:rFonts w:ascii="Times New Roman" w:eastAsiaTheme="majorEastAsia" w:hAnsi="Times New Roman" w:cs="Times New Roman"/>
                <w:b/>
                <w:color w:val="FFFFFF" w:themeColor="background1"/>
              </w:rPr>
            </w:pPr>
            <w:r w:rsidRPr="00D42AB7">
              <w:rPr>
                <w:rFonts w:ascii="Times New Roman" w:eastAsiaTheme="majorEastAsia" w:hAnsi="Times New Roman" w:cs="Times New Roman"/>
                <w:b/>
                <w:color w:val="FFFFFF" w:themeColor="background1"/>
              </w:rPr>
              <w:t>Scenario 2</w:t>
            </w:r>
          </w:p>
        </w:tc>
        <w:tc>
          <w:tcPr>
            <w:tcW w:w="1134" w:type="dxa"/>
            <w:shd w:val="clear" w:color="auto" w:fill="002060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center"/>
              <w:rPr>
                <w:rFonts w:ascii="Times New Roman" w:eastAsiaTheme="majorEastAsia" w:hAnsi="Times New Roman" w:cs="Times New Roman"/>
                <w:b/>
                <w:color w:val="FFFFFF" w:themeColor="background1"/>
              </w:rPr>
            </w:pPr>
            <w:r w:rsidRPr="00D42AB7">
              <w:rPr>
                <w:rFonts w:ascii="Times New Roman" w:eastAsiaTheme="majorEastAsia" w:hAnsi="Times New Roman" w:cs="Times New Roman"/>
                <w:b/>
                <w:color w:val="FFFFFF" w:themeColor="background1"/>
              </w:rPr>
              <w:t>Scenario 3</w:t>
            </w:r>
          </w:p>
        </w:tc>
        <w:tc>
          <w:tcPr>
            <w:tcW w:w="1134" w:type="dxa"/>
            <w:shd w:val="clear" w:color="auto" w:fill="002060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center"/>
              <w:rPr>
                <w:rFonts w:ascii="Times New Roman" w:eastAsiaTheme="majorEastAsia" w:hAnsi="Times New Roman" w:cs="Times New Roman"/>
                <w:b/>
                <w:color w:val="FFFFFF" w:themeColor="background1"/>
              </w:rPr>
            </w:pPr>
            <w:r w:rsidRPr="00D42AB7">
              <w:rPr>
                <w:rFonts w:ascii="Times New Roman" w:eastAsiaTheme="majorEastAsia" w:hAnsi="Times New Roman" w:cs="Times New Roman"/>
                <w:b/>
                <w:color w:val="FFFFFF" w:themeColor="background1"/>
              </w:rPr>
              <w:t>Scenario 4</w:t>
            </w:r>
          </w:p>
        </w:tc>
        <w:tc>
          <w:tcPr>
            <w:tcW w:w="1134" w:type="dxa"/>
            <w:shd w:val="clear" w:color="auto" w:fill="002060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center"/>
              <w:rPr>
                <w:rFonts w:ascii="Times New Roman" w:eastAsiaTheme="majorEastAsia" w:hAnsi="Times New Roman" w:cs="Times New Roman"/>
                <w:b/>
                <w:color w:val="FFFFFF" w:themeColor="background1"/>
              </w:rPr>
            </w:pPr>
            <w:r w:rsidRPr="00D42AB7">
              <w:rPr>
                <w:rFonts w:ascii="Times New Roman" w:eastAsiaTheme="majorEastAsia" w:hAnsi="Times New Roman" w:cs="Times New Roman"/>
                <w:b/>
                <w:color w:val="FFFFFF" w:themeColor="background1"/>
              </w:rPr>
              <w:t>Scenario 5</w:t>
            </w:r>
          </w:p>
        </w:tc>
      </w:tr>
      <w:tr w:rsidR="00D42AB7" w:rsidTr="00D42AB7">
        <w:trPr>
          <w:trHeight w:val="454"/>
        </w:trPr>
        <w:tc>
          <w:tcPr>
            <w:tcW w:w="2754" w:type="dxa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</w:rPr>
              <w:t>No. of o/s shares (in Cr)</w:t>
            </w:r>
          </w:p>
        </w:tc>
        <w:tc>
          <w:tcPr>
            <w:tcW w:w="1134" w:type="dxa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</w:rPr>
              <w:t>2.09</w:t>
            </w:r>
          </w:p>
        </w:tc>
        <w:tc>
          <w:tcPr>
            <w:tcW w:w="1134" w:type="dxa"/>
            <w:vAlign w:val="center"/>
          </w:tcPr>
          <w:p w:rsidR="00D42AB7" w:rsidRDefault="00D42AB7" w:rsidP="00D42AB7">
            <w:pPr>
              <w:jc w:val="right"/>
            </w:pPr>
            <w:r w:rsidRPr="002F53EF">
              <w:rPr>
                <w:rFonts w:ascii="Times New Roman" w:eastAsiaTheme="majorEastAsia" w:hAnsi="Times New Roman" w:cs="Times New Roman"/>
                <w:color w:val="000000" w:themeColor="text1"/>
              </w:rPr>
              <w:t>2.09</w:t>
            </w:r>
          </w:p>
        </w:tc>
        <w:tc>
          <w:tcPr>
            <w:tcW w:w="1134" w:type="dxa"/>
            <w:vAlign w:val="center"/>
          </w:tcPr>
          <w:p w:rsidR="00D42AB7" w:rsidRDefault="00D42AB7" w:rsidP="00D42AB7">
            <w:pPr>
              <w:jc w:val="right"/>
            </w:pPr>
            <w:r w:rsidRPr="002F53EF">
              <w:rPr>
                <w:rFonts w:ascii="Times New Roman" w:eastAsiaTheme="majorEastAsia" w:hAnsi="Times New Roman" w:cs="Times New Roman"/>
                <w:color w:val="000000" w:themeColor="text1"/>
              </w:rPr>
              <w:t>2.09</w:t>
            </w:r>
          </w:p>
        </w:tc>
        <w:tc>
          <w:tcPr>
            <w:tcW w:w="1134" w:type="dxa"/>
            <w:vAlign w:val="center"/>
          </w:tcPr>
          <w:p w:rsidR="00D42AB7" w:rsidRDefault="00D42AB7" w:rsidP="00D42AB7">
            <w:pPr>
              <w:jc w:val="right"/>
            </w:pPr>
            <w:r w:rsidRPr="002F53EF">
              <w:rPr>
                <w:rFonts w:ascii="Times New Roman" w:eastAsiaTheme="majorEastAsia" w:hAnsi="Times New Roman" w:cs="Times New Roman"/>
                <w:color w:val="000000" w:themeColor="text1"/>
              </w:rPr>
              <w:t>2.09</w:t>
            </w:r>
          </w:p>
        </w:tc>
        <w:tc>
          <w:tcPr>
            <w:tcW w:w="1134" w:type="dxa"/>
            <w:vAlign w:val="center"/>
          </w:tcPr>
          <w:p w:rsidR="00D42AB7" w:rsidRDefault="00D42AB7" w:rsidP="00D42AB7">
            <w:pPr>
              <w:jc w:val="right"/>
            </w:pPr>
            <w:r w:rsidRPr="002F53EF">
              <w:rPr>
                <w:rFonts w:ascii="Times New Roman" w:eastAsiaTheme="majorEastAsia" w:hAnsi="Times New Roman" w:cs="Times New Roman"/>
                <w:color w:val="000000" w:themeColor="text1"/>
              </w:rPr>
              <w:t>2.09</w:t>
            </w:r>
          </w:p>
        </w:tc>
      </w:tr>
      <w:tr w:rsidR="00D42AB7" w:rsidTr="00D42AB7">
        <w:trPr>
          <w:trHeight w:val="454"/>
        </w:trPr>
        <w:tc>
          <w:tcPr>
            <w:tcW w:w="2754" w:type="dxa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</w:rPr>
              <w:t>Price per share (INR)</w:t>
            </w:r>
          </w:p>
        </w:tc>
        <w:tc>
          <w:tcPr>
            <w:tcW w:w="1134" w:type="dxa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</w:rPr>
              <w:t>900</w:t>
            </w:r>
          </w:p>
        </w:tc>
        <w:tc>
          <w:tcPr>
            <w:tcW w:w="1134" w:type="dxa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</w:rPr>
              <w:t>950</w:t>
            </w:r>
          </w:p>
        </w:tc>
        <w:tc>
          <w:tcPr>
            <w:tcW w:w="1134" w:type="dxa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</w:rPr>
              <w:t>1,000</w:t>
            </w:r>
          </w:p>
        </w:tc>
        <w:tc>
          <w:tcPr>
            <w:tcW w:w="1134" w:type="dxa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</w:rPr>
              <w:t>1,050</w:t>
            </w:r>
          </w:p>
        </w:tc>
        <w:tc>
          <w:tcPr>
            <w:tcW w:w="1134" w:type="dxa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</w:rPr>
              <w:t>1,100</w:t>
            </w:r>
          </w:p>
        </w:tc>
      </w:tr>
      <w:tr w:rsidR="00D42AB7" w:rsidTr="00D42AB7">
        <w:trPr>
          <w:trHeight w:val="454"/>
        </w:trPr>
        <w:tc>
          <w:tcPr>
            <w:tcW w:w="2754" w:type="dxa"/>
            <w:shd w:val="clear" w:color="auto" w:fill="FBE4D5" w:themeFill="accent2" w:themeFillTint="33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 w:rsidRPr="00D42AB7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Equity Value (INR in Cr)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1,881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1,986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2,090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2,195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2,299</w:t>
            </w:r>
          </w:p>
        </w:tc>
      </w:tr>
      <w:tr w:rsidR="00D42AB7" w:rsidTr="00D42AB7">
        <w:trPr>
          <w:trHeight w:val="454"/>
        </w:trPr>
        <w:tc>
          <w:tcPr>
            <w:tcW w:w="2754" w:type="dxa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</w:rPr>
              <w:t>PAT for FY 22 (INR in Cr)</w:t>
            </w:r>
          </w:p>
        </w:tc>
        <w:tc>
          <w:tcPr>
            <w:tcW w:w="1134" w:type="dxa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</w:rPr>
              <w:t>103</w:t>
            </w:r>
          </w:p>
        </w:tc>
        <w:tc>
          <w:tcPr>
            <w:tcW w:w="1134" w:type="dxa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</w:rPr>
              <w:t>103</w:t>
            </w:r>
          </w:p>
        </w:tc>
        <w:tc>
          <w:tcPr>
            <w:tcW w:w="1134" w:type="dxa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</w:rPr>
              <w:t>103</w:t>
            </w:r>
          </w:p>
        </w:tc>
        <w:tc>
          <w:tcPr>
            <w:tcW w:w="1134" w:type="dxa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</w:rPr>
              <w:t>103</w:t>
            </w:r>
          </w:p>
        </w:tc>
        <w:tc>
          <w:tcPr>
            <w:tcW w:w="1134" w:type="dxa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</w:rPr>
              <w:t>103</w:t>
            </w:r>
          </w:p>
        </w:tc>
      </w:tr>
      <w:tr w:rsidR="00D42AB7" w:rsidTr="00D42AB7">
        <w:trPr>
          <w:trHeight w:val="454"/>
        </w:trPr>
        <w:tc>
          <w:tcPr>
            <w:tcW w:w="2754" w:type="dxa"/>
            <w:shd w:val="clear" w:color="auto" w:fill="FBE4D5" w:themeFill="accent2" w:themeFillTint="33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 w:rsidRPr="00D42AB7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PE Ratio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 w:rsidRPr="00D42AB7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18.30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 w:rsidRPr="00D42AB7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19.31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 w:rsidRPr="00D42AB7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20.33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 w:rsidRPr="00D42AB7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21.35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D42AB7" w:rsidRPr="00D42AB7" w:rsidRDefault="00D42AB7" w:rsidP="00D42AB7">
            <w:pPr>
              <w:pStyle w:val="ListParagraph"/>
              <w:ind w:left="0"/>
              <w:jc w:val="right"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 w:rsidRPr="00D42AB7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22.36</w:t>
            </w:r>
          </w:p>
        </w:tc>
      </w:tr>
    </w:tbl>
    <w:p w:rsidR="00D42AB7" w:rsidRPr="00D42AB7" w:rsidRDefault="00D42AB7" w:rsidP="00D42AB7">
      <w:pPr>
        <w:pStyle w:val="ListParagraph"/>
        <w:spacing w:after="0" w:line="240" w:lineRule="auto"/>
        <w:ind w:left="360"/>
        <w:jc w:val="both"/>
        <w:rPr>
          <w:rFonts w:ascii="Times New Roman" w:eastAsiaTheme="majorEastAsia" w:hAnsi="Times New Roman" w:cs="Times New Roman"/>
          <w:i/>
        </w:rPr>
      </w:pPr>
      <w:r>
        <w:rPr>
          <w:rFonts w:ascii="Times New Roman" w:eastAsiaTheme="majorEastAsia" w:hAnsi="Times New Roman" w:cs="Times New Roman"/>
          <w:i/>
        </w:rPr>
        <w:t xml:space="preserve">Note - </w:t>
      </w:r>
      <w:r w:rsidRPr="00D42AB7">
        <w:rPr>
          <w:rFonts w:ascii="Times New Roman" w:eastAsiaTheme="majorEastAsia" w:hAnsi="Times New Roman" w:cs="Times New Roman"/>
          <w:i/>
        </w:rPr>
        <w:t xml:space="preserve">TRL </w:t>
      </w:r>
      <w:proofErr w:type="spellStart"/>
      <w:r w:rsidRPr="00D42AB7">
        <w:rPr>
          <w:rFonts w:ascii="Times New Roman" w:eastAsiaTheme="majorEastAsia" w:hAnsi="Times New Roman" w:cs="Times New Roman"/>
          <w:i/>
        </w:rPr>
        <w:t>Krosaki</w:t>
      </w:r>
      <w:proofErr w:type="spellEnd"/>
      <w:r w:rsidRPr="00D42AB7">
        <w:rPr>
          <w:rFonts w:ascii="Times New Roman" w:eastAsiaTheme="majorEastAsia" w:hAnsi="Times New Roman" w:cs="Times New Roman"/>
          <w:i/>
        </w:rPr>
        <w:t xml:space="preserve"> has 2.09 Cr shares outstanding as on March 31, 2022 at face value of INR 10 / share</w:t>
      </w:r>
    </w:p>
    <w:p w:rsidR="00D42AB7" w:rsidRPr="00D42AB7" w:rsidRDefault="00D42AB7" w:rsidP="00D42AB7">
      <w:pPr>
        <w:pStyle w:val="ListParagraph"/>
        <w:spacing w:after="0" w:line="240" w:lineRule="auto"/>
        <w:ind w:left="360"/>
        <w:rPr>
          <w:rFonts w:ascii="Times New Roman" w:eastAsiaTheme="majorEastAsia" w:hAnsi="Times New Roman" w:cs="Times New Roman"/>
          <w:b/>
          <w:color w:val="C45911" w:themeColor="accent2" w:themeShade="BF"/>
        </w:rPr>
      </w:pPr>
    </w:p>
    <w:sectPr w:rsidR="00D42AB7" w:rsidRPr="00D42AB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5CC" w:rsidRDefault="00AD45CC" w:rsidP="00E048BA">
      <w:pPr>
        <w:spacing w:after="0" w:line="240" w:lineRule="auto"/>
      </w:pPr>
      <w:r>
        <w:separator/>
      </w:r>
    </w:p>
  </w:endnote>
  <w:endnote w:type="continuationSeparator" w:id="0">
    <w:p w:rsidR="00AD45CC" w:rsidRDefault="00AD45CC" w:rsidP="00E0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545051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845" w:rsidRPr="00A34845" w:rsidRDefault="00A34845">
        <w:pPr>
          <w:pStyle w:val="Footer"/>
          <w:jc w:val="center"/>
          <w:rPr>
            <w:rFonts w:ascii="Times New Roman" w:hAnsi="Times New Roman" w:cs="Times New Roman"/>
          </w:rPr>
        </w:pPr>
        <w:r w:rsidRPr="00A34845">
          <w:rPr>
            <w:rFonts w:ascii="Times New Roman" w:hAnsi="Times New Roman" w:cs="Times New Roman"/>
          </w:rPr>
          <w:fldChar w:fldCharType="begin"/>
        </w:r>
        <w:r w:rsidRPr="00A34845">
          <w:rPr>
            <w:rFonts w:ascii="Times New Roman" w:hAnsi="Times New Roman" w:cs="Times New Roman"/>
          </w:rPr>
          <w:instrText xml:space="preserve"> PAGE   \* MERGEFORMAT </w:instrText>
        </w:r>
        <w:r w:rsidRPr="00A34845">
          <w:rPr>
            <w:rFonts w:ascii="Times New Roman" w:hAnsi="Times New Roman" w:cs="Times New Roman"/>
          </w:rPr>
          <w:fldChar w:fldCharType="separate"/>
        </w:r>
        <w:r w:rsidR="00D42AB7">
          <w:rPr>
            <w:rFonts w:ascii="Times New Roman" w:hAnsi="Times New Roman" w:cs="Times New Roman"/>
            <w:noProof/>
          </w:rPr>
          <w:t>8</w:t>
        </w:r>
        <w:r w:rsidRPr="00A3484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34845" w:rsidRDefault="00A348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5CC" w:rsidRDefault="00AD45CC" w:rsidP="00E048BA">
      <w:pPr>
        <w:spacing w:after="0" w:line="240" w:lineRule="auto"/>
      </w:pPr>
      <w:r>
        <w:separator/>
      </w:r>
    </w:p>
  </w:footnote>
  <w:footnote w:type="continuationSeparator" w:id="0">
    <w:p w:rsidR="00AD45CC" w:rsidRDefault="00AD45CC" w:rsidP="00E0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08" w:rsidRPr="00E048BA" w:rsidRDefault="00B40E08" w:rsidP="00E048BA">
    <w:pPr>
      <w:pStyle w:val="Header"/>
      <w:tabs>
        <w:tab w:val="right" w:pos="9026"/>
      </w:tabs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 xml:space="preserve">TRL </w:t>
    </w:r>
    <w:proofErr w:type="spellStart"/>
    <w:r>
      <w:rPr>
        <w:rFonts w:ascii="Times New Roman" w:hAnsi="Times New Roman" w:cs="Times New Roman"/>
        <w:i/>
        <w:lang w:val="en-US"/>
      </w:rPr>
      <w:t>Krosaki</w:t>
    </w:r>
    <w:proofErr w:type="spellEnd"/>
    <w:r>
      <w:rPr>
        <w:rFonts w:ascii="Times New Roman" w:hAnsi="Times New Roman" w:cs="Times New Roman"/>
        <w:i/>
        <w:lang w:val="en-US"/>
      </w:rPr>
      <w:t xml:space="preserve"> – Information Document</w:t>
    </w:r>
    <w:r>
      <w:rPr>
        <w:rFonts w:ascii="Times New Roman" w:hAnsi="Times New Roman" w:cs="Times New Roman"/>
        <w:i/>
        <w:lang w:val="en-US"/>
      </w:rPr>
      <w:tab/>
    </w:r>
    <w:r>
      <w:rPr>
        <w:rFonts w:ascii="Times New Roman" w:hAnsi="Times New Roman" w:cs="Times New Roman"/>
        <w:i/>
        <w:lang w:val="en-US"/>
      </w:rPr>
      <w:tab/>
    </w:r>
    <w:r w:rsidRPr="00E048BA">
      <w:rPr>
        <w:rFonts w:ascii="Times New Roman" w:hAnsi="Times New Roman" w:cs="Times New Roman"/>
        <w:i/>
        <w:lang w:val="en-US"/>
      </w:rPr>
      <w:t>Private &amp;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AF4"/>
    <w:multiLevelType w:val="multilevel"/>
    <w:tmpl w:val="7B46D1AE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cs="Times New Roman" w:hint="default"/>
        <w:color w:val="C45911" w:themeColor="accent2" w:themeShade="BF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81F39FB"/>
    <w:multiLevelType w:val="hybridMultilevel"/>
    <w:tmpl w:val="3E84B10C"/>
    <w:lvl w:ilvl="0" w:tplc="D24AE56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AF34B6"/>
    <w:multiLevelType w:val="hybridMultilevel"/>
    <w:tmpl w:val="3E84B10C"/>
    <w:lvl w:ilvl="0" w:tplc="D24AE56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F5C63EC"/>
    <w:multiLevelType w:val="hybridMultilevel"/>
    <w:tmpl w:val="D6D2BD54"/>
    <w:lvl w:ilvl="0" w:tplc="0409000D">
      <w:start w:val="1"/>
      <w:numFmt w:val="bullet"/>
      <w:lvlText w:val=""/>
      <w:lvlJc w:val="left"/>
      <w:pPr>
        <w:ind w:left="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13F66908"/>
    <w:multiLevelType w:val="multilevel"/>
    <w:tmpl w:val="4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F070D63"/>
    <w:multiLevelType w:val="hybridMultilevel"/>
    <w:tmpl w:val="ABAEB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94860"/>
    <w:multiLevelType w:val="hybridMultilevel"/>
    <w:tmpl w:val="B246AA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F2D67"/>
    <w:multiLevelType w:val="hybridMultilevel"/>
    <w:tmpl w:val="3E84B10C"/>
    <w:lvl w:ilvl="0" w:tplc="D24AE56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3A87083B"/>
    <w:multiLevelType w:val="hybridMultilevel"/>
    <w:tmpl w:val="C27E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63A48"/>
    <w:multiLevelType w:val="hybridMultilevel"/>
    <w:tmpl w:val="20AA78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D69A3"/>
    <w:multiLevelType w:val="multilevel"/>
    <w:tmpl w:val="537E8A36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7B61EE0"/>
    <w:multiLevelType w:val="multilevel"/>
    <w:tmpl w:val="537E8A36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633E0B5D"/>
    <w:multiLevelType w:val="hybridMultilevel"/>
    <w:tmpl w:val="3B0205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718E1"/>
    <w:multiLevelType w:val="hybridMultilevel"/>
    <w:tmpl w:val="5554C78E"/>
    <w:lvl w:ilvl="0" w:tplc="C5BC6782">
      <w:start w:val="16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75545D2C"/>
    <w:multiLevelType w:val="hybridMultilevel"/>
    <w:tmpl w:val="3E84B10C"/>
    <w:lvl w:ilvl="0" w:tplc="D24AE56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7EF306EE"/>
    <w:multiLevelType w:val="hybridMultilevel"/>
    <w:tmpl w:val="EF94C1A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15"/>
  </w:num>
  <w:num w:numId="9">
    <w:abstractNumId w:val="9"/>
  </w:num>
  <w:num w:numId="10">
    <w:abstractNumId w:val="4"/>
  </w:num>
  <w:num w:numId="11">
    <w:abstractNumId w:val="4"/>
  </w:num>
  <w:num w:numId="12">
    <w:abstractNumId w:val="5"/>
  </w:num>
  <w:num w:numId="13">
    <w:abstractNumId w:val="14"/>
  </w:num>
  <w:num w:numId="14">
    <w:abstractNumId w:val="1"/>
  </w:num>
  <w:num w:numId="15">
    <w:abstractNumId w:val="13"/>
  </w:num>
  <w:num w:numId="16">
    <w:abstractNumId w:val="3"/>
  </w:num>
  <w:num w:numId="17">
    <w:abstractNumId w:val="12"/>
  </w:num>
  <w:num w:numId="18">
    <w:abstractNumId w:val="4"/>
  </w:num>
  <w:num w:numId="19">
    <w:abstractNumId w:val="8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24"/>
    <w:rsid w:val="00053A64"/>
    <w:rsid w:val="0007197D"/>
    <w:rsid w:val="00073A9C"/>
    <w:rsid w:val="0009037A"/>
    <w:rsid w:val="000A7527"/>
    <w:rsid w:val="00125752"/>
    <w:rsid w:val="00146A60"/>
    <w:rsid w:val="001601DD"/>
    <w:rsid w:val="00195F5D"/>
    <w:rsid w:val="00196886"/>
    <w:rsid w:val="001A79BB"/>
    <w:rsid w:val="00246A09"/>
    <w:rsid w:val="00254939"/>
    <w:rsid w:val="00371A2D"/>
    <w:rsid w:val="003A0140"/>
    <w:rsid w:val="003B155F"/>
    <w:rsid w:val="003B74A3"/>
    <w:rsid w:val="003E1A69"/>
    <w:rsid w:val="0040728E"/>
    <w:rsid w:val="00414CA8"/>
    <w:rsid w:val="004414C5"/>
    <w:rsid w:val="0045362A"/>
    <w:rsid w:val="00481826"/>
    <w:rsid w:val="00485924"/>
    <w:rsid w:val="00517ABA"/>
    <w:rsid w:val="006263CD"/>
    <w:rsid w:val="00626BBA"/>
    <w:rsid w:val="0063069B"/>
    <w:rsid w:val="00671E0D"/>
    <w:rsid w:val="00674620"/>
    <w:rsid w:val="006A635F"/>
    <w:rsid w:val="006A6FFA"/>
    <w:rsid w:val="008B45A8"/>
    <w:rsid w:val="00965684"/>
    <w:rsid w:val="00A053DC"/>
    <w:rsid w:val="00A3157A"/>
    <w:rsid w:val="00A34845"/>
    <w:rsid w:val="00A74590"/>
    <w:rsid w:val="00A77DFF"/>
    <w:rsid w:val="00AD45CC"/>
    <w:rsid w:val="00AD64CF"/>
    <w:rsid w:val="00B40E08"/>
    <w:rsid w:val="00BE1933"/>
    <w:rsid w:val="00C0320B"/>
    <w:rsid w:val="00C201DC"/>
    <w:rsid w:val="00C615B7"/>
    <w:rsid w:val="00C82978"/>
    <w:rsid w:val="00C94900"/>
    <w:rsid w:val="00CC0CFB"/>
    <w:rsid w:val="00CE3099"/>
    <w:rsid w:val="00CF2F92"/>
    <w:rsid w:val="00D121AD"/>
    <w:rsid w:val="00D42AB7"/>
    <w:rsid w:val="00D446C7"/>
    <w:rsid w:val="00D449B4"/>
    <w:rsid w:val="00D47B64"/>
    <w:rsid w:val="00D51CAD"/>
    <w:rsid w:val="00D97978"/>
    <w:rsid w:val="00DE0079"/>
    <w:rsid w:val="00E048BA"/>
    <w:rsid w:val="00E32B02"/>
    <w:rsid w:val="00E979B5"/>
    <w:rsid w:val="00EB2CE5"/>
    <w:rsid w:val="00ED636B"/>
    <w:rsid w:val="00F330C9"/>
    <w:rsid w:val="00F56D4D"/>
    <w:rsid w:val="00F60198"/>
    <w:rsid w:val="00F7294C"/>
    <w:rsid w:val="00F767E9"/>
    <w:rsid w:val="00FD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20A67-61A6-419A-AE7C-885118A3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5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5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5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5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5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5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5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5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5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1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3B15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CF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BA"/>
  </w:style>
  <w:style w:type="paragraph" w:styleId="Footer">
    <w:name w:val="footer"/>
    <w:basedOn w:val="Normal"/>
    <w:link w:val="FooterChar"/>
    <w:uiPriority w:val="99"/>
    <w:unhideWhenUsed/>
    <w:rsid w:val="00E04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274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5281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393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76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5224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7531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032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5819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16832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96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22436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1508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08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6930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7701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769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66090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13543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8838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65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1700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623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20057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6496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02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5927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</w:divsChild>
    </w:div>
    <w:div w:id="374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1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6275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97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486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5041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2006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651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4578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5292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15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9995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18937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963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7844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19556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30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9144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</w:divsChild>
    </w:div>
    <w:div w:id="41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697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6130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15252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90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6693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13829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9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269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1669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38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6000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20316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166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3808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1573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3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9925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930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02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0817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</w:divsChild>
    </w:div>
    <w:div w:id="647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079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4482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330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28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4636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17087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159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9185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2118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06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7947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</w:divsChild>
    </w:div>
    <w:div w:id="113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516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3723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6768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48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5607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11616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995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5318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7515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400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9796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1783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5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8910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  <w:div w:id="1890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91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4492">
                  <w:marLeft w:val="0"/>
                  <w:marRight w:val="0"/>
                  <w:marTop w:val="0"/>
                  <w:marBottom w:val="0"/>
                  <w:divBdr>
                    <w:top w:val="single" w:sz="6" w:space="0" w:color="4A575A"/>
                    <w:left w:val="single" w:sz="6" w:space="31" w:color="4A575A"/>
                    <w:bottom w:val="single" w:sz="6" w:space="0" w:color="4A575A"/>
                    <w:right w:val="single" w:sz="6" w:space="23" w:color="4A575A"/>
                  </w:divBdr>
                </w:div>
              </w:divsChild>
            </w:div>
          </w:divsChild>
        </w:div>
      </w:divsChild>
    </w:div>
    <w:div w:id="1622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89291-6A7D-498E-BD10-E4A688CC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8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ARAL</dc:creator>
  <cp:keywords/>
  <dc:description/>
  <cp:lastModifiedBy>Subham Mundhra</cp:lastModifiedBy>
  <cp:revision>32</cp:revision>
  <dcterms:created xsi:type="dcterms:W3CDTF">2022-09-30T09:40:00Z</dcterms:created>
  <dcterms:modified xsi:type="dcterms:W3CDTF">2022-10-03T08:05:00Z</dcterms:modified>
</cp:coreProperties>
</file>